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highlight w:val="none"/>
        </w:rPr>
      </w:pPr>
      <w:r/>
      <w:bookmarkStart w:id="0" w:name="_Toc2583690"/>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苏 州 市 政 府 采 购</w:t>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招 标 文 件</w:t>
      </w:r>
      <w:r/>
    </w:p>
    <w:p>
      <w:pPr>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1"/>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1"/>
        <w:rPr>
          <w:rFonts w:ascii="宋体" w:hAnsi="宋体" w:cs="宋体"/>
          <w:b/>
          <w:bCs/>
          <w:color w:val="000000"/>
          <w:sz w:val="32"/>
          <w:highlight w:val="none"/>
        </w:rPr>
      </w:pPr>
      <w:r>
        <w:rPr>
          <w:rFonts w:ascii="宋体" w:hAnsi="宋体" w:cs="宋体"/>
          <w:b/>
          <w:bCs/>
          <w:color w:val="000000"/>
          <w:sz w:val="32"/>
          <w:highlight w:val="none"/>
        </w:rPr>
      </w:r>
      <w:r/>
    </w:p>
    <w:p>
      <w:pPr>
        <w:rPr>
          <w:highlight w:val="none"/>
        </w:rPr>
      </w:pPr>
      <w:r>
        <w:rPr>
          <w:highlight w:val="none"/>
        </w:rPr>
      </w:r>
      <w:r/>
    </w:p>
    <w:p>
      <w:pPr>
        <w:jc w:val="center"/>
        <w:spacing w:line="480" w:lineRule="auto"/>
        <w:rPr>
          <w:rFonts w:hint="eastAsia" w:ascii="宋体" w:hAnsi="宋体" w:eastAsia="宋体" w:cs="宋体"/>
          <w:b/>
          <w:color w:val="000000"/>
          <w:sz w:val="32"/>
          <w:szCs w:val="21"/>
          <w:highlight w:val="none"/>
          <w:lang w:eastAsia="zh-CN"/>
        </w:rPr>
      </w:pPr>
      <w:r>
        <w:rPr>
          <w:rFonts w:hint="eastAsia" w:ascii="宋体" w:hAnsi="宋体" w:cs="宋体"/>
          <w:b/>
          <w:color w:val="000000"/>
          <w:sz w:val="32"/>
          <w:szCs w:val="21"/>
          <w:highlight w:val="none"/>
        </w:rPr>
        <w:t xml:space="preserve">采购编号：</w:t>
      </w:r>
      <w:r>
        <w:rPr>
          <w:rFonts w:hint="eastAsia" w:ascii="宋体" w:hAnsi="宋体" w:cs="宋体"/>
          <w:b/>
          <w:color w:val="000000"/>
          <w:sz w:val="32"/>
          <w:szCs w:val="21"/>
          <w:highlight w:val="none"/>
          <w:lang w:eastAsia="zh-CN"/>
        </w:rPr>
        <w:t xml:space="preserve">JSZC-320500-DCZX-G2025-0048</w:t>
      </w:r>
      <w:r/>
    </w:p>
    <w:p>
      <w:pPr>
        <w:pStyle w:val="1011"/>
        <w:ind w:firstLine="0"/>
        <w:jc w:val="center"/>
        <w:spacing w:line="480" w:lineRule="auto"/>
        <w:rPr>
          <w:rFonts w:ascii="宋体" w:hAnsi="宋体" w:cs="宋体"/>
          <w:b/>
          <w:color w:val="000000"/>
          <w:sz w:val="32"/>
          <w:highlight w:val="none"/>
        </w:rPr>
      </w:pPr>
      <w:r>
        <w:rPr>
          <w:rFonts w:hint="eastAsia" w:ascii="宋体" w:hAnsi="宋体" w:cs="宋体"/>
          <w:b/>
          <w:color w:val="000000"/>
          <w:sz w:val="32"/>
          <w:highlight w:val="none"/>
        </w:rPr>
        <w:t xml:space="preserve">采购单位：苏州市公安局</w:t>
      </w:r>
      <w:r/>
    </w:p>
    <w:p>
      <w:pPr>
        <w:jc w:val="center"/>
        <w:spacing w:line="480" w:lineRule="auto"/>
        <w:rPr>
          <w:rFonts w:ascii="宋体" w:hAnsi="宋体" w:cs="宋体"/>
          <w:b/>
          <w:color w:val="000000"/>
          <w:sz w:val="32"/>
          <w:szCs w:val="21"/>
          <w:highlight w:val="none"/>
        </w:rPr>
      </w:pPr>
      <w:r>
        <w:rPr>
          <w:rFonts w:hint="eastAsia" w:ascii="宋体" w:hAnsi="宋体" w:cs="宋体"/>
          <w:b/>
          <w:color w:val="000000"/>
          <w:sz w:val="32"/>
          <w:szCs w:val="21"/>
          <w:highlight w:val="none"/>
        </w:rPr>
        <w:t xml:space="preserve">项目名称：2025年轨道公交分局警用装备采购</w:t>
      </w:r>
      <w:r/>
    </w:p>
    <w:p>
      <w:pPr>
        <w:pStyle w:val="1011"/>
        <w:ind w:firstLine="0"/>
        <w:jc w:val="center"/>
        <w:spacing w:line="480" w:lineRule="auto"/>
        <w:rPr>
          <w:highlight w:val="none"/>
        </w:rPr>
      </w:pPr>
      <w:r>
        <w:rPr>
          <w:rFonts w:hint="eastAsia" w:ascii="宋体" w:hAnsi="宋体" w:cs="宋体"/>
          <w:b/>
          <w:color w:val="000000"/>
          <w:sz w:val="32"/>
          <w:szCs w:val="32"/>
          <w:highlight w:val="none"/>
        </w:rPr>
        <w:t xml:space="preserve">项目类别</w:t>
      </w:r>
      <w:r>
        <w:rPr>
          <w:rFonts w:hint="eastAsia" w:cs="宋体"/>
          <w:b/>
          <w:color w:val="000000"/>
          <w:sz w:val="32"/>
          <w:szCs w:val="32"/>
          <w:highlight w:val="none"/>
        </w:rPr>
        <w:t xml:space="preserve">：</w:t>
      </w:r>
      <w:r>
        <w:rPr>
          <w:rFonts w:hint="eastAsia" w:ascii="宋体" w:hAnsi="宋体" w:cs="宋体"/>
          <w:b/>
          <w:color w:val="000000"/>
          <w:sz w:val="32"/>
          <w:highlight w:val="none"/>
        </w:rPr>
        <w:t xml:space="preserve">货物类</w:t>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ascii="宋体" w:hAnsi="宋体" w:cs="宋体"/>
          <w:b/>
          <w:bCs/>
          <w:color w:val="000000"/>
          <w:sz w:val="32"/>
          <w:highlight w:val="none"/>
        </w:rPr>
      </w:pPr>
      <w:r>
        <w:rPr>
          <w:rFonts w:hint="eastAsia" w:cs="宋体"/>
          <w:b/>
          <w:bCs/>
          <w:color w:val="000000"/>
          <w:sz w:val="32"/>
          <w:highlight w:val="none"/>
        </w:rPr>
        <w:t xml:space="preserve">江苏大成工程咨询有限公司</w:t>
      </w:r>
      <w:r/>
    </w:p>
    <w:p>
      <w:pPr>
        <w:jc w:val="center"/>
        <w:rPr>
          <w:highlight w:val="none"/>
        </w:rPr>
      </w:pPr>
      <w:r>
        <w:rPr>
          <w:rFonts w:hint="eastAsia" w:ascii="宋体" w:hAnsi="宋体" w:cs="宋体"/>
          <w:b/>
          <w:bCs/>
          <w:color w:val="000000"/>
          <w:sz w:val="32"/>
          <w:highlight w:val="none"/>
        </w:rPr>
        <w:t xml:space="preserve">二〇二五年</w:t>
      </w:r>
      <w:r>
        <w:rPr>
          <w:rFonts w:hint="eastAsia" w:ascii="宋体" w:hAnsi="宋体" w:cs="宋体"/>
          <w:b/>
          <w:bCs/>
          <w:color w:val="000000"/>
          <w:sz w:val="32"/>
          <w:highlight w:val="none"/>
          <w:lang w:val="en-US" w:eastAsia="zh-CN"/>
        </w:rPr>
        <w:t xml:space="preserve">十一</w:t>
      </w:r>
      <w:r>
        <w:rPr>
          <w:rFonts w:hint="eastAsia" w:ascii="宋体" w:hAnsi="宋体" w:cs="宋体"/>
          <w:b/>
          <w:bCs/>
          <w:color w:val="000000"/>
          <w:sz w:val="32"/>
          <w:highlight w:val="none"/>
        </w:rPr>
        <w:t xml:space="preserve">月</w:t>
      </w:r>
      <w:r>
        <w:rPr>
          <w:highlight w:val="none"/>
        </w:rPr>
        <w:br w:type="page" w:clear="all"/>
      </w:r>
      <w:r/>
    </w:p>
    <w:p>
      <w:pPr>
        <w:jc w:val="center"/>
        <w:tabs>
          <w:tab w:val="left" w:pos="315" w:leader="none"/>
          <w:tab w:val="center" w:pos="4153" w:leader="none"/>
        </w:tabs>
        <w:rPr>
          <w:rFonts w:ascii="宋体" w:hAnsi="宋体"/>
          <w:b/>
          <w:sz w:val="36"/>
          <w:highlight w:val="none"/>
        </w:rPr>
      </w:pPr>
      <w:r>
        <w:rPr>
          <w:rFonts w:hint="eastAsia" w:ascii="Times New Roman" w:hAnsi="宋体" w:eastAsia="黑体"/>
          <w:sz w:val="36"/>
          <w:szCs w:val="24"/>
          <w:highlight w:val="none"/>
        </w:rPr>
        <w:t xml:space="preserve">前附表</w:t>
      </w:r>
      <w:bookmarkEnd w:id="0"/>
      <w:r/>
      <w:r/>
    </w:p>
    <w:p>
      <w:pPr>
        <w:ind w:firstLine="480"/>
        <w:jc w:val="left"/>
        <w:spacing w:line="360" w:lineRule="auto"/>
        <w:rPr>
          <w:rFonts w:ascii="宋体" w:hAnsi="宋体"/>
          <w:sz w:val="24"/>
          <w:highlight w:val="none"/>
        </w:rPr>
      </w:pPr>
      <w:r>
        <w:rPr>
          <w:rFonts w:hint="eastAsia" w:ascii="宋体" w:hAnsi="宋体"/>
          <w:sz w:val="24"/>
          <w:highlight w:val="none"/>
        </w:rPr>
        <w:t xml:space="preserve">本表是本</w:t>
      </w:r>
      <w:r>
        <w:rPr>
          <w:rFonts w:ascii="宋体" w:hAnsi="宋体"/>
          <w:sz w:val="24"/>
          <w:highlight w:val="none"/>
        </w:rPr>
        <w:t xml:space="preserve">招标项目</w:t>
      </w:r>
      <w:r>
        <w:rPr>
          <w:rFonts w:hint="eastAsia" w:ascii="宋体" w:hAnsi="宋体"/>
          <w:sz w:val="24"/>
          <w:highlight w:val="none"/>
        </w:rPr>
        <w:t xml:space="preserve">的具体资料，是对投标方须知的具体补充和修改，如有矛盾，应以本表为准。</w:t>
      </w:r>
      <w:r/>
    </w:p>
    <w:tbl>
      <w:tblPr>
        <w:tblStyle w:val="736"/>
        <w:tblW w:w="9356"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eastAsia="宋体"/>
                <w:szCs w:val="21"/>
                <w:highlight w:val="none"/>
                <w:lang w:eastAsia="zh-CN"/>
              </w:rPr>
            </w:pPr>
            <w:r>
              <w:rPr>
                <w:rFonts w:hint="eastAsia" w:ascii="宋体" w:hAnsi="宋体" w:cs="宋体"/>
                <w:szCs w:val="21"/>
                <w:highlight w:val="none"/>
                <w:lang w:eastAsia="zh-CN"/>
              </w:rPr>
              <w:t xml:space="preserve">JSZC-320500-DCZX-G2025-0048</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2025年轨道公交分局警用装备采购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Cs w:val="21"/>
                <w:highlight w:val="none"/>
              </w:rPr>
            </w:pP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66.087万元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采购代理机构</w:t>
            </w:r>
            <w:r/>
          </w:p>
          <w:p>
            <w:pPr>
              <w:jc w:val="center"/>
              <w:spacing w:line="360" w:lineRule="auto"/>
              <w:widowControl/>
              <w:rPr>
                <w:rFonts w:ascii="宋体" w:hAnsi="宋体"/>
                <w:szCs w:val="21"/>
                <w:highlight w:val="none"/>
              </w:rPr>
            </w:pPr>
            <w:r>
              <w:rPr>
                <w:rFonts w:hint="eastAsia" w:ascii="宋体" w:hAnsi="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szCs w:val="21"/>
                <w:highlight w:val="none"/>
              </w:rPr>
            </w:pPr>
            <w:r>
              <w:rPr>
                <w:rFonts w:hint="eastAsia" w:ascii="宋体" w:hAnsi="宋体"/>
                <w:szCs w:val="21"/>
                <w:highlight w:val="none"/>
              </w:rPr>
              <w:t xml:space="preserve">名称：江苏大成工程咨询有限公司</w:t>
            </w:r>
            <w:r/>
          </w:p>
          <w:p>
            <w:pPr>
              <w:jc w:val="left"/>
              <w:spacing w:line="360" w:lineRule="auto"/>
              <w:rPr>
                <w:rFonts w:ascii="宋体" w:hAnsi="宋体"/>
                <w:szCs w:val="21"/>
                <w:highlight w:val="none"/>
              </w:rPr>
            </w:pPr>
            <w:r>
              <w:rPr>
                <w:rFonts w:hint="eastAsia" w:ascii="宋体" w:hAnsi="宋体"/>
                <w:szCs w:val="21"/>
                <w:highlight w:val="none"/>
              </w:rPr>
              <w:t xml:space="preserve">地址：苏州市平泷路1001号联实大厦4楼D1</w:t>
            </w:r>
            <w:r/>
          </w:p>
          <w:p>
            <w:pPr>
              <w:jc w:val="left"/>
              <w:spacing w:line="360" w:lineRule="auto"/>
              <w:rPr>
                <w:rFonts w:ascii="宋体" w:hAnsi="宋体"/>
                <w:szCs w:val="21"/>
                <w:highlight w:val="none"/>
              </w:rPr>
            </w:pPr>
            <w:r>
              <w:rPr>
                <w:rFonts w:hint="eastAsia" w:ascii="宋体" w:hAnsi="宋体"/>
                <w:szCs w:val="21"/>
                <w:highlight w:val="none"/>
              </w:rPr>
              <w:t xml:space="preserve">联系人：范祎、张占柏</w:t>
            </w:r>
            <w:r/>
          </w:p>
          <w:p>
            <w:pPr>
              <w:jc w:val="left"/>
              <w:spacing w:line="360" w:lineRule="auto"/>
              <w:rPr>
                <w:rFonts w:ascii="宋体" w:hAnsi="宋体" w:cs="宋体"/>
                <w:szCs w:val="21"/>
                <w:highlight w:val="none"/>
              </w:rPr>
            </w:pPr>
            <w:r>
              <w:rPr>
                <w:rFonts w:hint="eastAsia" w:ascii="宋体" w:hAnsi="宋体"/>
                <w:szCs w:val="21"/>
                <w:highlight w:val="none"/>
              </w:rPr>
              <w:t xml:space="preserve">联系电话：0512-68365197</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szCs w:val="21"/>
                <w:highlight w:val="none"/>
              </w:rPr>
              <w:t xml:space="preserve">名称</w:t>
            </w:r>
            <w:r>
              <w:rPr>
                <w:rFonts w:hint="eastAsia" w:ascii="宋体" w:hAnsi="宋体" w:cs="宋体"/>
                <w:szCs w:val="21"/>
                <w:highlight w:val="none"/>
              </w:rPr>
              <w:t xml:space="preserve">：苏州市公安局</w:t>
            </w:r>
            <w:r/>
          </w:p>
          <w:p>
            <w:pPr>
              <w:jc w:val="left"/>
              <w:spacing w:line="360" w:lineRule="auto"/>
              <w:widowControl/>
              <w:rPr>
                <w:rFonts w:ascii="宋体" w:hAnsi="宋体" w:cs="宋体"/>
                <w:szCs w:val="21"/>
                <w:highlight w:val="none"/>
                <w:u w:val="single"/>
              </w:rPr>
            </w:pPr>
            <w:r>
              <w:rPr>
                <w:rFonts w:hint="eastAsia" w:ascii="宋体" w:hAnsi="宋体" w:cs="宋体"/>
                <w:szCs w:val="21"/>
                <w:highlight w:val="none"/>
              </w:rPr>
              <w:t xml:space="preserve">地址：苏州市相城区人民路</w:t>
            </w:r>
            <w:r>
              <w:rPr>
                <w:rFonts w:ascii="宋体" w:hAnsi="宋体" w:cs="宋体"/>
                <w:szCs w:val="21"/>
                <w:highlight w:val="none"/>
              </w:rPr>
              <w:t xml:space="preserve">3998号</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宋体"/>
                <w:szCs w:val="21"/>
                <w:highlight w:val="none"/>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获取招标文件</w:t>
            </w:r>
            <w:r/>
          </w:p>
          <w:p>
            <w:pPr>
              <w:jc w:val="center"/>
              <w:spacing w:line="360" w:lineRule="auto"/>
              <w:widowControl/>
              <w:rPr>
                <w:rFonts w:ascii="宋体" w:hAnsi="宋体"/>
                <w:szCs w:val="21"/>
                <w:highlight w:val="none"/>
              </w:rPr>
            </w:pPr>
            <w:r>
              <w:rPr>
                <w:rFonts w:hint="eastAsia" w:ascii="宋体" w:hAnsi="宋体"/>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投标文件网上</w:t>
            </w:r>
            <w:r/>
          </w:p>
          <w:p>
            <w:pPr>
              <w:jc w:val="center"/>
              <w:spacing w:line="360" w:lineRule="auto"/>
              <w:widowControl/>
              <w:rPr>
                <w:rFonts w:ascii="宋体" w:hAnsi="宋体"/>
                <w:szCs w:val="21"/>
                <w:highlight w:val="none"/>
              </w:rPr>
            </w:pPr>
            <w:r>
              <w:rPr>
                <w:rFonts w:hint="eastAsia" w:ascii="宋体" w:hAnsi="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t xml:space="preserve">2025年12月03日13点30分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开标时间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r>
            <w:r>
              <w:rPr>
                <w:rFonts w:hint="eastAsia" w:ascii="宋体" w:hAnsi="宋体"/>
                <w:szCs w:val="21"/>
                <w:highlight w:val="none"/>
                <w:u w:val="single"/>
              </w:rPr>
              <w:t xml:space="preserve">2025年12月03日13</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p>
          <w:p>
            <w:pPr>
              <w:jc w:val="left"/>
              <w:spacing w:line="360" w:lineRule="auto"/>
              <w:widowControl/>
              <w:rPr>
                <w:rFonts w:ascii="宋体" w:hAnsi="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评标时间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r>
            <w:r>
              <w:rPr>
                <w:rFonts w:hint="eastAsia" w:ascii="宋体" w:hAnsi="宋体"/>
                <w:szCs w:val="21"/>
                <w:highlight w:val="none"/>
                <w:u w:val="single"/>
              </w:rPr>
              <w:t xml:space="preserve">2025年12月03日13</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狮山</w:t>
            </w:r>
            <w:r>
              <w:rPr>
                <w:rFonts w:hint="eastAsia" w:ascii="宋体" w:hAnsi="宋体"/>
                <w:szCs w:val="21"/>
                <w:highlight w:val="none"/>
              </w:rPr>
              <w:t xml:space="preserve">科技馆</w:t>
            </w:r>
            <w:r>
              <w:rPr>
                <w:rFonts w:hint="eastAsia" w:ascii="宋体" w:hAnsi="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Arial"/>
                <w:szCs w:val="21"/>
                <w:highlight w:val="none"/>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代理服务费收费按以下标准收取预算金额100万元以下部分，费率为该部分预算金额1.5%。</w:t>
            </w:r>
            <w:r/>
          </w:p>
          <w:p>
            <w:pPr>
              <w:jc w:val="left"/>
              <w:spacing w:line="360" w:lineRule="auto"/>
              <w:widowControl/>
              <w:tabs>
                <w:tab w:val="left" w:pos="420" w:leader="none"/>
              </w:tabs>
              <w:rPr>
                <w:rFonts w:ascii="宋体" w:hAnsi="宋体" w:cs="宋体"/>
                <w:szCs w:val="21"/>
                <w:highlight w:val="none"/>
                <w:lang w:val="zh-CN"/>
              </w:rPr>
            </w:pPr>
            <w:r>
              <w:rPr>
                <w:rFonts w:hint="eastAsia" w:ascii="宋体" w:hAnsi="宋体"/>
                <w:szCs w:val="21"/>
                <w:highlight w:val="none"/>
              </w:rPr>
              <w:t xml:space="preserve">本项目代理服务费由中标供应商支付，金额为人民币玖仟玖佰壹拾叁元整（¥9913.00）</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出现下列情形之一的，为废标：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（二）出现影响采购公正的违法、违规行为的；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（三）投标方的报价均超过了采购预算，采购方不能支付的；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（一）未按照招标文件规定要求签署、盖章的；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（二）不具备招标文件中规定资格要求的；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（三）报价超过招标文件中规定的预算金额或者最高限价的；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（四）投标文件含有采购方不能接受的附加条件的；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（五）如不同供应商的投标文件制作机器码一致，则视为无效投标。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（六）法律、法规和招标文件规定的其他无效情形。</w:t>
            </w:r>
            <w:r/>
          </w:p>
        </w:tc>
      </w:tr>
    </w:tbl>
    <w:p>
      <w:pPr>
        <w:ind w:firstLine="420"/>
        <w:jc w:val="left"/>
        <w:spacing w:line="360" w:lineRule="auto"/>
        <w:rPr>
          <w:highlight w:val="none"/>
        </w:rPr>
      </w:pPr>
      <w:r>
        <w:rPr>
          <w:highlight w:val="none"/>
        </w:rPr>
      </w:r>
      <w:r/>
    </w:p>
    <w:p>
      <w:pPr>
        <w:rPr>
          <w:highlight w:val="none"/>
        </w:rPr>
      </w:pPr>
      <w:r>
        <w:rPr>
          <w:highlight w:val="none"/>
        </w:rPr>
        <w:br w:type="page" w:clear="all"/>
      </w:r>
      <w:r/>
    </w:p>
    <w:p>
      <w:pPr>
        <w:jc w:val="center"/>
        <w:tabs>
          <w:tab w:val="left" w:pos="315" w:leader="none"/>
          <w:tab w:val="center" w:pos="4153" w:leader="none"/>
        </w:tabs>
        <w:rPr>
          <w:rFonts w:ascii="Times New Roman" w:hAnsi="宋体" w:eastAsia="黑体"/>
          <w:sz w:val="36"/>
          <w:szCs w:val="24"/>
          <w:highlight w:val="none"/>
        </w:rPr>
      </w:pPr>
      <w:r>
        <w:rPr>
          <w:rFonts w:hint="eastAsia" w:ascii="Times New Roman" w:hAnsi="宋体" w:eastAsia="黑体"/>
          <w:sz w:val="36"/>
          <w:szCs w:val="24"/>
          <w:highlight w:val="none"/>
        </w:rPr>
        <w:t xml:space="preserve">目录</w:t>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第一章投标邀请函</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第二章投标方须知</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第三章投标文件格式</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第四章招标书</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第五章合同文本</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第六章评标办法及评分标准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63"/>
        <w:jc w:val="center"/>
        <w:spacing w:before="75" w:beforeAutospacing="0" w:after="75" w:afterAutospacing="0" w:line="405" w:lineRule="atLeast"/>
        <w:widowControl/>
        <w:rPr>
          <w:rFonts w:eastAsia="黑体"/>
          <w:sz w:val="36"/>
          <w:highlight w:val="none"/>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highlight w:val="none"/>
        </w:rPr>
      </w:r>
      <w:r/>
    </w:p>
    <w:p>
      <w:pPr>
        <w:pStyle w:val="763"/>
        <w:jc w:val="center"/>
        <w:spacing w:before="75" w:beforeAutospacing="0" w:after="75" w:afterAutospacing="0" w:line="405" w:lineRule="atLeast"/>
        <w:widowControl/>
        <w:rPr>
          <w:rFonts w:ascii="sans-serif" w:hAnsi="sans-serif" w:eastAsia="sans-serif" w:cs="sans-serif"/>
          <w:highlight w:val="none"/>
        </w:rPr>
      </w:pPr>
      <w:r>
        <w:rPr>
          <w:rFonts w:hint="eastAsia" w:ascii="Times New Roman" w:hAnsi="宋体" w:eastAsia="黑体"/>
          <w:sz w:val="36"/>
          <w:highlight w:val="none"/>
        </w:rPr>
        <w:t xml:space="preserve">第一章  投标邀请函</w:t>
      </w:r>
      <w:r/>
    </w:p>
    <w:p>
      <w:pPr>
        <w:ind w:firstLine="420"/>
        <w:jc w:val="left"/>
        <w:spacing w:line="360" w:lineRule="auto"/>
        <w:rPr>
          <w:rFonts w:ascii="宋体" w:hAnsi="宋体"/>
          <w:bCs/>
          <w:szCs w:val="21"/>
          <w:highlight w:val="none"/>
        </w:rPr>
      </w:pPr>
      <w:r>
        <w:rPr>
          <w:rFonts w:hint="eastAsia" w:ascii="宋体" w:hAnsi="宋体"/>
          <w:bCs/>
          <w:szCs w:val="21"/>
          <w:highlight w:val="none"/>
          <w:u w:val="single"/>
        </w:rPr>
        <w:t xml:space="preserve">江苏大成工程</w:t>
      </w:r>
      <w:r>
        <w:rPr>
          <w:rFonts w:hint="eastAsia" w:ascii="宋体" w:hAnsi="宋体"/>
          <w:bCs/>
          <w:szCs w:val="21"/>
          <w:highlight w:val="none"/>
          <w:u w:val="single"/>
        </w:rPr>
        <w:t xml:space="preserve">咨询有限公司</w:t>
      </w: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欢迎符合投标资格条件的供应商</w:t>
      </w:r>
      <w:r>
        <w:rPr>
          <w:rFonts w:ascii="宋体" w:hAnsi="宋体"/>
          <w:bCs/>
          <w:szCs w:val="21"/>
          <w:highlight w:val="none"/>
        </w:rPr>
        <w:t xml:space="preserve">前来投标。</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一、项目基本情况</w:t>
      </w:r>
      <w:r/>
    </w:p>
    <w:p>
      <w:pPr>
        <w:ind w:firstLine="420"/>
        <w:jc w:val="left"/>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1、</w:t>
      </w:r>
      <w:r>
        <w:rPr>
          <w:rFonts w:ascii="宋体" w:hAnsi="宋体"/>
          <w:bCs/>
          <w:szCs w:val="21"/>
          <w:highlight w:val="none"/>
        </w:rPr>
        <w:t xml:space="preserve">采购编号：</w:t>
      </w:r>
      <w:r>
        <w:rPr>
          <w:rFonts w:hint="eastAsia" w:ascii="宋体" w:hAnsi="宋体"/>
          <w:bCs/>
          <w:szCs w:val="21"/>
          <w:highlight w:val="none"/>
          <w:lang w:eastAsia="zh-CN"/>
        </w:rPr>
        <w:t xml:space="preserve">JSZC-320500-DCZX-G2025-0048</w:t>
      </w:r>
      <w:r/>
    </w:p>
    <w:p>
      <w:pPr>
        <w:ind w:firstLine="420"/>
        <w:jc w:val="left"/>
        <w:spacing w:line="360" w:lineRule="auto"/>
        <w:rPr>
          <w:rFonts w:ascii="宋体" w:hAnsi="宋体"/>
          <w:bCs/>
          <w:szCs w:val="21"/>
          <w:highlight w:val="none"/>
          <w:u w:val="none"/>
        </w:rPr>
      </w:pPr>
      <w:r>
        <w:rPr>
          <w:rFonts w:hint="eastAsia" w:ascii="宋体" w:hAnsi="宋体"/>
          <w:bCs/>
          <w:szCs w:val="21"/>
          <w:highlight w:val="none"/>
        </w:rPr>
        <w:t xml:space="preserve">2、项目名称</w:t>
      </w:r>
      <w:r>
        <w:rPr>
          <w:rFonts w:ascii="宋体" w:hAnsi="宋体"/>
          <w:bCs/>
          <w:szCs w:val="21"/>
          <w:highlight w:val="none"/>
        </w:rPr>
        <w:t xml:space="preserve">：</w:t>
      </w:r>
      <w:r>
        <w:rPr>
          <w:rFonts w:hint="eastAsia" w:ascii="宋体" w:hAnsi="宋体"/>
          <w:bCs/>
          <w:szCs w:val="21"/>
          <w:highlight w:val="none"/>
          <w:u w:val="none"/>
        </w:rPr>
        <w:t xml:space="preserve">2025年轨道公交分局警用装备采购</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3、预算金额：66.087万元，最高限价：66.087万元。</w:t>
      </w:r>
      <w:r/>
    </w:p>
    <w:p>
      <w:pPr>
        <w:ind w:firstLine="420"/>
        <w:jc w:val="left"/>
        <w:spacing w:line="360" w:lineRule="auto"/>
        <w:rPr>
          <w:rFonts w:ascii="仿宋" w:hAnsi="仿宋"/>
          <w:highlight w:val="none"/>
        </w:rPr>
      </w:pPr>
      <w:r>
        <w:rPr>
          <w:rFonts w:hint="eastAsia" w:ascii="宋体" w:hAnsi="宋体"/>
          <w:bCs/>
          <w:szCs w:val="21"/>
          <w:highlight w:val="none"/>
        </w:rPr>
        <w:t xml:space="preserve">4.合同履行期限：</w:t>
      </w:r>
      <w:r>
        <w:rPr>
          <w:rFonts w:hint="eastAsia" w:ascii="仿宋" w:hAnsi="仿宋"/>
          <w:highlight w:val="none"/>
        </w:rPr>
        <w:t xml:space="preserve">自本合同签订生效之日起【20】日内，完成本项目全部采</w:t>
      </w:r>
      <w:r>
        <w:rPr>
          <w:rFonts w:hint="eastAsia" w:ascii="仿宋" w:hAnsi="仿宋"/>
          <w:highlight w:val="none"/>
        </w:rPr>
        <w:t xml:space="preserve">购内容的安装、调试并交付甲方正常使用。</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5、采购需求：</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1608"/>
        <w:gridCol w:w="4021"/>
        <w:gridCol w:w="1393"/>
        <w:gridCol w:w="1781"/>
      </w:tblGrid>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230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170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防暴防刺服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342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highlight w:val="none"/>
              </w:rPr>
            </w:pPr>
            <w:r>
              <w:rPr>
                <w:rFonts w:hint="eastAsia"/>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bl>
    <w:p>
      <w:pPr>
        <w:ind w:firstLine="420"/>
        <w:jc w:val="left"/>
        <w:spacing w:line="360" w:lineRule="auto"/>
        <w:rPr>
          <w:rFonts w:ascii="宋体" w:hAnsi="宋体"/>
          <w:bCs/>
          <w:szCs w:val="21"/>
          <w:highlight w:val="none"/>
        </w:rPr>
      </w:pPr>
      <w:r>
        <w:rPr>
          <w:rFonts w:ascii="宋体" w:hAnsi="宋体"/>
          <w:bCs/>
          <w:szCs w:val="21"/>
          <w:highlight w:val="none"/>
        </w:rPr>
      </w:r>
      <w:r/>
    </w:p>
    <w:p>
      <w:pPr>
        <w:ind w:firstLine="422"/>
        <w:jc w:val="left"/>
        <w:spacing w:line="360" w:lineRule="auto"/>
        <w:rPr>
          <w:rFonts w:ascii="宋体" w:hAnsi="宋体"/>
          <w:b/>
          <w:bCs/>
          <w:szCs w:val="21"/>
          <w:highlight w:val="none"/>
        </w:rPr>
        <w:outlineLvl w:val="0"/>
      </w:pPr>
      <w:r>
        <w:rPr>
          <w:rFonts w:hint="eastAsia" w:ascii="宋体" w:hAnsi="宋体"/>
          <w:b/>
          <w:bCs/>
          <w:szCs w:val="21"/>
          <w:highlight w:val="none"/>
        </w:rPr>
        <w:t xml:space="preserve">二、供应商的资格要求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（一）供应商应当具备下列一般条件：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w:t>
      </w:r>
      <w:r>
        <w:rPr>
          <w:rFonts w:hint="eastAsia" w:ascii="宋体" w:hAnsi="宋体" w:cs="宋体"/>
          <w:color w:val="000000"/>
          <w:highlight w:val="none"/>
        </w:rPr>
        <w:t xml:space="preserve">本项目的特定资格要求：无。</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（三）拒绝下述供应商参加本次采购活动：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w:t>
      </w:r>
      <w:r>
        <w:rPr>
          <w:rFonts w:hint="eastAsia" w:ascii="宋体" w:hAnsi="宋体"/>
          <w:szCs w:val="21"/>
          <w:highlight w:val="none"/>
        </w:rPr>
        <w:t xml:space="preserve">联合体及转包、分包：本项目不接受联合体，不得转包、分包本项目</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bookmarkStart w:id="1" w:name="_Toc28359081"/>
      <w:r>
        <w:rPr>
          <w:rFonts w:hint="eastAsia" w:ascii="宋体" w:hAnsi="宋体" w:cs="宋体"/>
          <w:szCs w:val="21"/>
          <w:highlight w:val="none"/>
        </w:rPr>
        <w:t xml:space="preserve">（五）落实政府采购政策需满足的资格要求：</w:t>
      </w:r>
      <w:r>
        <w:rPr>
          <w:rFonts w:hint="eastAsia" w:ascii="宋体" w:hAnsi="宋体" w:cs="宋体"/>
          <w:color w:val="000000"/>
          <w:highlight w:val="none"/>
        </w:rPr>
        <w:t xml:space="preserve">本项目专门面向中小企业，供应商所提供货物的制造商应为中小微企业、监狱企业、残疾人福利性单位。</w:t>
      </w:r>
      <w:r>
        <w:rPr>
          <w:rFonts w:hint="eastAsia" w:ascii="宋体" w:hAnsi="宋体" w:cs="宋体"/>
          <w:szCs w:val="21"/>
          <w:highlight w:val="none"/>
        </w:rPr>
        <w:t xml:space="preserve">所属行业为：工业</w:t>
      </w:r>
      <w:bookmarkEnd w:id="1"/>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三、获取招标文件：</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1.时间：自公告发布之日起5个工作日</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2.地点：苏州市政府采购网自行下载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3.方式：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（1）CA证书办理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highlight w:val="none"/>
        </w:rPr>
        <w:t xml:space="preserve">—</w:t>
      </w:r>
      <w:r>
        <w:rPr>
          <w:rFonts w:hint="eastAsia" w:ascii="宋体" w:hAnsi="宋体" w:cs="宋体"/>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highlight w:val="none"/>
        </w:rPr>
        <w:t xml:space="preserve">苏州现场办理地址：苏州市姑苏区平泷路251号政务服务中心4楼公共交易中心窗口，咨询电话：0512-69820834</w:t>
      </w:r>
      <w:r>
        <w:rPr>
          <w:rFonts w:hint="eastAsia" w:ascii="宋体" w:hAnsi="宋体" w:cs="宋体"/>
          <w:szCs w:val="21"/>
          <w:highlight w:val="none"/>
        </w:rPr>
        <w:t xml:space="preserve">。</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（2）参与采购活动</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（3）电子投标准备</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highlight w:val="none"/>
        </w:rPr>
        <w:t xml:space="preserve">（具体详见《苏采云系统供应商操作手册》，网址链接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注册咨询：</w:t>
      </w:r>
      <w:r>
        <w:rPr>
          <w:rFonts w:ascii="宋体" w:hAnsi="宋体" w:cs="宋体"/>
          <w:szCs w:val="21"/>
          <w:highlight w:val="none"/>
        </w:rPr>
        <w:t xml:space="preserve">18261002950</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CA技术咨询电话：</w:t>
      </w:r>
      <w:r>
        <w:rPr>
          <w:rFonts w:ascii="宋体" w:hAnsi="宋体" w:cs="宋体"/>
          <w:szCs w:val="21"/>
          <w:highlight w:val="none"/>
        </w:rPr>
        <w:t xml:space="preserve">400-608-6099</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系统使用指导与咨询：联系电话：18261002950；QQ：3048755361、1315179389、895706745。</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4.售价：免费</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四、提交投标文件截止时间、开标时间和地点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1.提交投标文件截止时间：</w:t>
      </w:r>
      <w:r>
        <w:rPr>
          <w:rFonts w:hint="eastAsia" w:ascii="宋体" w:hAnsi="宋体"/>
          <w:szCs w:val="21"/>
          <w:highlight w:val="none"/>
          <w:u w:val="single"/>
        </w:rPr>
        <w:t xml:space="preserve">2025年12月03日13</w:t>
      </w:r>
      <w:r>
        <w:rPr>
          <w:rFonts w:hint="eastAsia" w:ascii="宋体" w:hAnsi="宋体"/>
          <w:szCs w:val="21"/>
          <w:highlight w:val="none"/>
          <w:u w:val="single"/>
        </w:rPr>
        <w:t xml:space="preserve">点</w:t>
      </w:r>
      <w:r>
        <w:rPr>
          <w:rFonts w:hint="eastAsia" w:ascii="宋体" w:hAnsi="宋体" w:cs="宋体"/>
          <w:szCs w:val="21"/>
          <w:highlight w:val="none"/>
          <w:u w:val="single"/>
        </w:rPr>
        <w:t xml:space="preserve">30分</w:t>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2.开标时间：</w:t>
      </w:r>
      <w:r>
        <w:rPr>
          <w:rFonts w:hint="eastAsia" w:ascii="宋体" w:hAnsi="宋体"/>
          <w:szCs w:val="21"/>
          <w:highlight w:val="none"/>
          <w:u w:val="single"/>
        </w:rPr>
        <w:t xml:space="preserve">2025年12月03日13</w:t>
      </w:r>
      <w:r>
        <w:rPr>
          <w:rFonts w:hint="eastAsia" w:ascii="宋体" w:hAnsi="宋体"/>
          <w:szCs w:val="21"/>
          <w:highlight w:val="none"/>
          <w:u w:val="single"/>
        </w:rPr>
        <w:t xml:space="preserve">点</w:t>
      </w:r>
      <w:r>
        <w:rPr>
          <w:rFonts w:hint="eastAsia" w:ascii="宋体" w:hAnsi="宋体" w:cs="宋体"/>
          <w:szCs w:val="21"/>
          <w:highlight w:val="none"/>
          <w:u w:val="single"/>
        </w:rPr>
        <w:t xml:space="preserve">30分</w:t>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开标地点：“苏采云”系统（网址：</w:t>
      </w:r>
      <w:r>
        <w:rPr>
          <w:rFonts w:ascii="宋体" w:hAnsi="宋体" w:cs="宋体"/>
          <w:szCs w:val="21"/>
          <w:highlight w:val="none"/>
        </w:rPr>
        <w:t xml:space="preserve">http://jszfcg.jsczt.cn/</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highlight w:val="none"/>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highlight w:val="none"/>
        </w:rPr>
      </w:pPr>
      <w:r>
        <w:rPr>
          <w:rFonts w:hint="eastAsia" w:ascii="宋体" w:hAnsi="宋体" w:cs="宋体"/>
          <w:b/>
          <w:szCs w:val="21"/>
          <w:highlight w:val="none"/>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五、公告期限</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5</w:t>
      </w:r>
      <w:r>
        <w:rPr>
          <w:rFonts w:hint="eastAsia" w:ascii="宋体" w:hAnsi="宋体" w:cs="宋体"/>
          <w:szCs w:val="21"/>
          <w:highlight w:val="none"/>
        </w:rPr>
        <w:t xml:space="preserve">个工作日</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六、其他相关事宜：</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highlight w:val="none"/>
        </w:rPr>
        <w:outlineLvl w:val="0"/>
      </w:pPr>
      <w:r>
        <w:rPr>
          <w:rFonts w:hint="eastAsia" w:ascii="宋体" w:hAnsi="宋体"/>
          <w:szCs w:val="21"/>
          <w:highlight w:val="none"/>
        </w:rPr>
        <w:t xml:space="preserve">2、苏州市财政局政府采购监督电话：</w:t>
      </w:r>
      <w:r>
        <w:rPr>
          <w:rFonts w:ascii="宋体" w:hAnsi="宋体"/>
          <w:szCs w:val="21"/>
          <w:highlight w:val="none"/>
        </w:rPr>
        <w:t xml:space="preserve">0512-68616651</w:t>
      </w:r>
      <w:r/>
    </w:p>
    <w:p>
      <w:pPr>
        <w:ind w:firstLine="420"/>
        <w:jc w:val="left"/>
        <w:spacing w:line="360" w:lineRule="auto"/>
        <w:rPr>
          <w:rFonts w:ascii="宋体" w:hAnsi="宋体"/>
          <w:szCs w:val="21"/>
          <w:highlight w:val="none"/>
        </w:rPr>
      </w:pPr>
      <w:r>
        <w:rPr>
          <w:rFonts w:hint="eastAsia" w:ascii="宋体" w:hAnsi="宋体"/>
          <w:szCs w:val="21"/>
          <w:highlight w:val="none"/>
        </w:rPr>
        <w:t xml:space="preserve">3、本公告同时在江苏省政府采购网、苏州市政府采购网上发布。</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七</w:t>
      </w:r>
      <w:r>
        <w:rPr>
          <w:rFonts w:ascii="宋体" w:hAnsi="宋体" w:cs="宋体"/>
          <w:b/>
          <w:szCs w:val="21"/>
          <w:highlight w:val="none"/>
        </w:rPr>
        <w:t xml:space="preserve">、采购项目联系人及联系方式：</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（一）</w:t>
      </w:r>
      <w:r>
        <w:rPr>
          <w:rFonts w:hint="eastAsia" w:ascii="宋体" w:hAnsi="宋体"/>
          <w:szCs w:val="21"/>
          <w:highlight w:val="none"/>
        </w:rPr>
        <w:t xml:space="preserve">采购方：苏州市公安局</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地址：苏州市相城区人民路3998号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ind w:firstLine="420"/>
        <w:jc w:val="left"/>
        <w:spacing w:line="360" w:lineRule="auto"/>
        <w:widowControl/>
        <w:rPr>
          <w:rFonts w:ascii="宋体" w:hAnsi="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（二）</w:t>
      </w:r>
      <w:r>
        <w:rPr>
          <w:rFonts w:hint="eastAsia" w:ascii="宋体" w:hAnsi="宋体"/>
          <w:szCs w:val="21"/>
          <w:highlight w:val="none"/>
        </w:rPr>
        <w:t xml:space="preserve">采购代理机构：江苏大成工程咨询有限公司</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  址：苏州市平泷路1001号联实大厦4楼D1</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联系人：范祎、张占柏</w:t>
      </w:r>
      <w:r/>
    </w:p>
    <w:p>
      <w:pPr>
        <w:ind w:firstLine="420"/>
        <w:jc w:val="left"/>
        <w:spacing w:line="360" w:lineRule="auto"/>
        <w:widowControl/>
        <w:rPr>
          <w:highlight w:val="none"/>
        </w:rPr>
      </w:pPr>
      <w:r>
        <w:rPr>
          <w:rFonts w:hint="eastAsia" w:ascii="宋体" w:hAnsi="宋体"/>
          <w:szCs w:val="21"/>
          <w:highlight w:val="none"/>
        </w:rPr>
        <w:t xml:space="preserve">联系电话：0512-68365197</w:t>
      </w:r>
      <w:r>
        <w:rPr>
          <w:highlight w:val="none"/>
        </w:rPr>
        <w:br w:type="page" w:clear="all"/>
      </w:r>
      <w:r/>
    </w:p>
    <w:p>
      <w:pPr>
        <w:pStyle w:val="763"/>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t xml:space="preserve">第二章  </w:t>
      </w:r>
      <w:r>
        <w:rPr>
          <w:rFonts w:hint="eastAsia" w:ascii="黑体" w:hAnsi="宋体" w:eastAsia="黑体"/>
          <w:b/>
          <w:bCs/>
          <w:sz w:val="32"/>
          <w:highlight w:val="none"/>
        </w:rPr>
        <w:t xml:space="preserve">投标方须知</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一、说明和释义</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w:t>
      </w:r>
      <w:r>
        <w:rPr>
          <w:rFonts w:ascii="宋体" w:hAnsi="宋体"/>
          <w:b/>
          <w:bCs/>
          <w:szCs w:val="21"/>
          <w:highlight w:val="none"/>
          <w:lang w:val="zh-CN"/>
        </w:rPr>
        <w:t xml:space="preserve">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1.1本采购文件仅适用于</w:t>
      </w:r>
      <w:r>
        <w:rPr>
          <w:rFonts w:hint="eastAsia" w:ascii="宋体" w:hAnsi="宋体"/>
          <w:szCs w:val="21"/>
          <w:highlight w:val="none"/>
        </w:rPr>
        <w:t xml:space="preserve">江苏大成工程咨询有限公司</w:t>
      </w:r>
      <w:r>
        <w:rPr>
          <w:rFonts w:ascii="宋体" w:hAnsi="宋体"/>
          <w:szCs w:val="21"/>
          <w:highlight w:val="none"/>
          <w:lang w:val="zh-CN"/>
        </w:rPr>
        <w:t xml:space="preserve">组织的采购活动。</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1.2本次采购活动及因本次采购产生的合同受中国法律制约和保护。</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1.3本采购文件的解释权属于</w:t>
      </w:r>
      <w:r>
        <w:rPr>
          <w:rFonts w:hint="eastAsia" w:ascii="宋体" w:hAnsi="宋体"/>
          <w:szCs w:val="21"/>
          <w:highlight w:val="none"/>
        </w:rPr>
        <w:t xml:space="preserve">江苏大成工程咨询有限公司</w:t>
      </w:r>
      <w:r>
        <w:rPr>
          <w:rFonts w:ascii="宋体" w:hAnsi="宋体"/>
          <w:szCs w:val="21"/>
          <w:highlight w:val="none"/>
          <w:lang w:val="zh-CN"/>
        </w:rPr>
        <w:t xml:space="preserve">。</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2</w:t>
      </w:r>
      <w:r>
        <w:rPr>
          <w:rFonts w:hint="eastAsia" w:ascii="宋体" w:hAnsi="宋体"/>
          <w:b/>
          <w:bCs/>
          <w:szCs w:val="21"/>
          <w:highlight w:val="none"/>
          <w:lang w:val="zh-CN"/>
        </w:rPr>
        <w:t xml:space="preserve">、</w:t>
      </w:r>
      <w:r>
        <w:rPr>
          <w:rFonts w:ascii="宋体" w:hAnsi="宋体"/>
          <w:b/>
          <w:bCs/>
          <w:szCs w:val="21"/>
          <w:highlight w:val="none"/>
          <w:lang w:val="zh-CN"/>
        </w:rPr>
        <w:t xml:space="preserve">词语释义</w:t>
      </w:r>
      <w:r/>
    </w:p>
    <w:p>
      <w:pPr>
        <w:ind w:firstLine="420"/>
        <w:spacing w:line="360" w:lineRule="auto"/>
        <w:widowControl/>
        <w:rPr>
          <w:rFonts w:ascii="宋体" w:hAnsi="宋体"/>
          <w:highlight w:val="none"/>
        </w:rPr>
      </w:pPr>
      <w:r>
        <w:rPr>
          <w:rFonts w:hint="eastAsia" w:ascii="宋体" w:hAnsi="宋体"/>
          <w:highlight w:val="none"/>
        </w:rPr>
        <w:t xml:space="preserve">2.1 采购方：指依法进行政府采购的国家机关、事业单位、团体组织。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2.2采购代理机构：指依法接受采购方委托，从事货物、工程和服务等政府采购业务的采购代理机构。本项目采购代理机构是江苏大成工程咨询有限公司。</w:t>
      </w:r>
      <w:r/>
    </w:p>
    <w:p>
      <w:pPr>
        <w:ind w:firstLine="420"/>
        <w:spacing w:line="360" w:lineRule="auto"/>
        <w:widowControl/>
        <w:rPr>
          <w:rFonts w:ascii="宋体" w:hAnsi="宋体"/>
          <w:highlight w:val="none"/>
        </w:rPr>
      </w:pPr>
      <w:r>
        <w:rPr>
          <w:rFonts w:hint="eastAsia" w:ascii="宋体" w:hAnsi="宋体"/>
          <w:highlight w:val="none"/>
        </w:rPr>
        <w:t xml:space="preserve">2.3 投标方：指投标招标、参加投标竞争的法人、其他组织或自然人。</w:t>
      </w:r>
      <w:r/>
    </w:p>
    <w:p>
      <w:pPr>
        <w:ind w:firstLine="420"/>
        <w:spacing w:line="360" w:lineRule="auto"/>
        <w:widowControl/>
        <w:rPr>
          <w:rFonts w:ascii="宋体" w:hAnsi="宋体"/>
          <w:highlight w:val="none"/>
        </w:rPr>
      </w:pPr>
      <w:r>
        <w:rPr>
          <w:rFonts w:hint="eastAsia" w:ascii="宋体" w:hAnsi="宋体"/>
          <w:highlight w:val="none"/>
        </w:rPr>
        <w:t xml:space="preserve">2.4 招标采购单位：采购方及采购代理机构的统称。</w:t>
      </w:r>
      <w:r/>
    </w:p>
    <w:p>
      <w:pPr>
        <w:ind w:firstLine="420"/>
        <w:spacing w:line="360" w:lineRule="auto"/>
        <w:widowControl/>
        <w:rPr>
          <w:rFonts w:ascii="宋体" w:hAnsi="宋体"/>
          <w:highlight w:val="none"/>
        </w:rPr>
      </w:pPr>
      <w:r>
        <w:rPr>
          <w:rFonts w:hint="eastAsia" w:ascii="宋体" w:hAnsi="宋体"/>
          <w:highlight w:val="none"/>
        </w:rPr>
        <w:t xml:space="preserve">2.5投标：投标方根据采购方或采购代理机构发布的招标文件，编制投标文件并按规定投标的行为。</w:t>
      </w:r>
      <w:r/>
    </w:p>
    <w:p>
      <w:pPr>
        <w:ind w:firstLine="420"/>
        <w:spacing w:line="360" w:lineRule="auto"/>
        <w:widowControl/>
        <w:rPr>
          <w:rFonts w:ascii="宋体" w:hAnsi="宋体"/>
          <w:highlight w:val="none"/>
        </w:rPr>
      </w:pPr>
      <w:r>
        <w:rPr>
          <w:rFonts w:hint="eastAsia" w:ascii="宋体" w:hAnsi="宋体"/>
          <w:highlight w:val="none"/>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highlight w:val="none"/>
        </w:rPr>
      </w:pPr>
      <w:r>
        <w:rPr>
          <w:rFonts w:hint="eastAsia" w:ascii="宋体" w:hAnsi="宋体"/>
          <w:highlight w:val="none"/>
        </w:rPr>
        <w:t xml:space="preserve">2.7甲方（采购方）：指采购文件中载明的，依法进行政府采购的国家机关、事业单位、团体组织。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2.8乙方（供应商）：合同中规定的向采购方提供货物和服务的法人或其他组织和自然人。</w:t>
      </w:r>
      <w:r/>
    </w:p>
    <w:p>
      <w:pPr>
        <w:ind w:firstLine="420"/>
        <w:spacing w:line="360" w:lineRule="auto"/>
        <w:widowControl/>
        <w:rPr>
          <w:rFonts w:ascii="宋体" w:hAnsi="宋体"/>
          <w:highlight w:val="none"/>
        </w:rPr>
      </w:pPr>
      <w:r>
        <w:rPr>
          <w:rFonts w:hint="eastAsia" w:ascii="宋体" w:hAnsi="宋体"/>
          <w:highlight w:val="none"/>
        </w:rPr>
        <w:t xml:space="preserve">2.9天：日历日。</w:t>
      </w:r>
      <w:r/>
    </w:p>
    <w:p>
      <w:pPr>
        <w:ind w:firstLine="420"/>
        <w:spacing w:line="360" w:lineRule="auto"/>
        <w:widowControl/>
        <w:rPr>
          <w:rFonts w:ascii="宋体" w:hAnsi="宋体"/>
          <w:highlight w:val="none"/>
        </w:rPr>
      </w:pPr>
      <w:r>
        <w:rPr>
          <w:rFonts w:hint="eastAsia" w:ascii="宋体" w:hAnsi="宋体"/>
          <w:highlight w:val="none"/>
        </w:rPr>
        <w:t xml:space="preserve">2.10时间：除特别说明，均指北京时间。</w:t>
      </w:r>
      <w:r/>
    </w:p>
    <w:p>
      <w:pPr>
        <w:ind w:firstLine="420"/>
        <w:spacing w:line="360" w:lineRule="auto"/>
        <w:widowControl/>
        <w:rPr>
          <w:rFonts w:ascii="宋体" w:hAnsi="宋体"/>
          <w:highlight w:val="none"/>
        </w:rPr>
      </w:pPr>
      <w:r>
        <w:rPr>
          <w:rFonts w:hint="eastAsia" w:ascii="宋体" w:hAnsi="宋体"/>
          <w:highlight w:val="none"/>
        </w:rPr>
        <w:t xml:space="preserve">2.11知识产权：指专利权、商标权、著作权等无形财产专有权的统称。</w:t>
      </w:r>
      <w:r/>
    </w:p>
    <w:p>
      <w:pPr>
        <w:ind w:firstLine="420"/>
        <w:spacing w:line="360" w:lineRule="auto"/>
        <w:widowControl/>
        <w:rPr>
          <w:rFonts w:ascii="宋体" w:hAnsi="宋体"/>
          <w:highlight w:val="none"/>
        </w:rPr>
      </w:pPr>
      <w:r>
        <w:rPr>
          <w:rFonts w:hint="eastAsia" w:ascii="宋体" w:hAnsi="宋体"/>
          <w:highlight w:val="none"/>
        </w:rPr>
        <w:t xml:space="preserve">2.12交货地点：合同中明确约定的乙方提交的货物和服务最终到达地点。</w:t>
      </w:r>
      <w:r/>
    </w:p>
    <w:p>
      <w:pPr>
        <w:ind w:firstLine="420"/>
        <w:spacing w:line="360" w:lineRule="auto"/>
        <w:widowControl/>
        <w:rPr>
          <w:rFonts w:ascii="宋体" w:hAnsi="宋体"/>
          <w:highlight w:val="none"/>
        </w:rPr>
      </w:pPr>
      <w:r>
        <w:rPr>
          <w:rFonts w:hint="eastAsia" w:ascii="宋体" w:hAnsi="宋体"/>
          <w:highlight w:val="none"/>
        </w:rPr>
        <w:t xml:space="preserve">2.13合同价款：根据合同规定,乙方在正确地履行合同义务后甲方应支付乙方的价款。</w:t>
      </w:r>
      <w:r/>
    </w:p>
    <w:p>
      <w:pPr>
        <w:ind w:firstLine="420"/>
        <w:spacing w:line="360" w:lineRule="auto"/>
        <w:widowControl/>
        <w:rPr>
          <w:rFonts w:ascii="宋体" w:hAnsi="宋体"/>
          <w:highlight w:val="none"/>
        </w:rPr>
      </w:pPr>
      <w:r>
        <w:rPr>
          <w:rFonts w:hint="eastAsia" w:ascii="宋体" w:hAnsi="宋体"/>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highlight w:val="none"/>
        </w:rPr>
      </w:pPr>
      <w:r>
        <w:rPr>
          <w:rFonts w:hint="eastAsia" w:ascii="宋体" w:hAnsi="宋体"/>
          <w:highlight w:val="none"/>
        </w:rPr>
        <w:t xml:space="preserve">2.15不可抗力：不能预见、不能避免并且不能克服的客观情况。</w:t>
      </w:r>
      <w:r/>
    </w:p>
    <w:p>
      <w:pPr>
        <w:ind w:firstLine="420"/>
        <w:spacing w:line="360" w:lineRule="auto"/>
        <w:widowControl/>
        <w:rPr>
          <w:rFonts w:ascii="宋体" w:hAnsi="宋体"/>
          <w:highlight w:val="none"/>
        </w:rPr>
      </w:pPr>
      <w:r>
        <w:rPr>
          <w:rFonts w:hint="eastAsia" w:ascii="宋体" w:hAnsi="宋体"/>
          <w:highlight w:val="none"/>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highlight w:val="none"/>
        </w:rPr>
      </w:pPr>
      <w:r>
        <w:rPr>
          <w:rFonts w:hint="eastAsia" w:ascii="宋体" w:hAnsi="宋体"/>
          <w:highlight w:val="none"/>
        </w:rPr>
        <w:t xml:space="preserve">2.17进口产品：指通过中国海关报关验放进入中国境内且产自境外的产品。</w:t>
      </w:r>
      <w:r/>
    </w:p>
    <w:p>
      <w:pPr>
        <w:ind w:firstLine="412"/>
        <w:spacing w:line="360" w:lineRule="auto"/>
        <w:rPr>
          <w:rFonts w:ascii="宋体" w:hAnsi="宋体"/>
          <w:highlight w:val="none"/>
        </w:rPr>
      </w:pPr>
      <w:r>
        <w:rPr>
          <w:rFonts w:hint="eastAsia" w:ascii="宋体" w:hAnsi="宋体"/>
          <w:highlight w:val="none"/>
        </w:rPr>
        <w:t xml:space="preserve">2.18书面形式：指书面文字、合同书、信件和传真等可以有形地表现所载内容的形式。</w:t>
      </w:r>
      <w:r/>
    </w:p>
    <w:p>
      <w:pPr>
        <w:ind w:firstLine="412"/>
        <w:spacing w:line="360" w:lineRule="auto"/>
        <w:rPr>
          <w:rFonts w:ascii="宋体" w:hAnsi="宋体"/>
          <w:bCs/>
          <w:szCs w:val="21"/>
          <w:highlight w:val="none"/>
        </w:rPr>
      </w:pPr>
      <w:r>
        <w:rPr>
          <w:rFonts w:ascii="宋体" w:hAnsi="宋体"/>
          <w:bCs/>
          <w:szCs w:val="21"/>
          <w:highlight w:val="none"/>
        </w:rPr>
        <w:t xml:space="preserve">2.1</w:t>
      </w:r>
      <w:r>
        <w:rPr>
          <w:rFonts w:hint="eastAsia" w:ascii="宋体" w:hAnsi="宋体"/>
          <w:bCs/>
          <w:szCs w:val="21"/>
          <w:highlight w:val="none"/>
        </w:rPr>
        <w:t xml:space="preserve">9核心产品：根据本项目技术构成、产品价格比重等合理确定的产品。</w:t>
      </w:r>
      <w:r/>
    </w:p>
    <w:p>
      <w:pPr>
        <w:spacing w:line="360" w:lineRule="auto"/>
        <w:rPr>
          <w:rFonts w:ascii="宋体" w:hAnsi="宋体"/>
          <w:b/>
          <w:szCs w:val="21"/>
          <w:highlight w:val="none"/>
        </w:rPr>
        <w:outlineLvl w:val="0"/>
      </w:pPr>
      <w:r>
        <w:rPr>
          <w:rFonts w:hint="eastAsia" w:ascii="宋体" w:hAnsi="宋体"/>
          <w:b/>
          <w:szCs w:val="21"/>
          <w:highlight w:val="none"/>
        </w:rPr>
        <w:t xml:space="preserve">二、投标方（供应商）</w:t>
      </w:r>
      <w:r/>
    </w:p>
    <w:p>
      <w:pPr>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3、供应商资格要求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3.1供应商应当具备下列一般条件：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3.1.1</w:t>
      </w:r>
      <w:r>
        <w:rPr>
          <w:rFonts w:ascii="宋体" w:hAnsi="宋体"/>
          <w:bCs/>
          <w:szCs w:val="21"/>
          <w:highlight w:val="none"/>
        </w:rPr>
        <w:t xml:space="preserve">具有独立承担民事责任的能力；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2具有良好的商业信誉和健全的财务会计制度；</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3具有履行合同所必需的设备和专业技术能力；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4有依法缴纳税收和社会保障资金的良好记录；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5参加政府采购活动前三年内，在经营活动中没有重大违法记录；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3.2落实政府采购政策需满足的资格要求：本项目专门面向中小企业，所属行业为：工业。</w:t>
      </w:r>
      <w:r/>
    </w:p>
    <w:p>
      <w:pPr>
        <w:ind w:right="15" w:firstLine="420"/>
        <w:spacing w:line="360" w:lineRule="auto"/>
        <w:widowControl/>
        <w:rPr>
          <w:rFonts w:ascii="宋体" w:hAnsi="宋体" w:cs="宋体"/>
          <w:szCs w:val="21"/>
          <w:highlight w:val="none"/>
        </w:rPr>
      </w:pPr>
      <w:r>
        <w:rPr>
          <w:rFonts w:hint="eastAsia" w:ascii="宋体" w:hAnsi="宋体" w:cs="宋体"/>
          <w:szCs w:val="21"/>
          <w:highlight w:val="none"/>
        </w:rPr>
        <w:t xml:space="preserve">3.3本项目的特定资格要求：无。</w:t>
      </w:r>
      <w:r/>
    </w:p>
    <w:p>
      <w:pPr>
        <w:spacing w:line="360" w:lineRule="auto"/>
        <w:rPr>
          <w:rFonts w:ascii="宋体" w:hAnsi="宋体"/>
          <w:b/>
          <w:bCs/>
          <w:szCs w:val="21"/>
          <w:highlight w:val="none"/>
        </w:rPr>
      </w:pPr>
      <w:r>
        <w:rPr>
          <w:rFonts w:ascii="宋体" w:hAnsi="宋体"/>
          <w:b/>
          <w:bCs/>
          <w:szCs w:val="21"/>
          <w:highlight w:val="none"/>
          <w:lang w:val="zh-CN"/>
        </w:rPr>
        <w:t xml:space="preserve">4、投标方代表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5、投标费用</w:t>
      </w:r>
      <w:r/>
    </w:p>
    <w:p>
      <w:pPr>
        <w:ind w:firstLine="502"/>
        <w:spacing w:line="360" w:lineRule="auto"/>
        <w:rPr>
          <w:rFonts w:ascii="宋体" w:hAnsi="宋体"/>
          <w:szCs w:val="21"/>
          <w:highlight w:val="none"/>
        </w:rPr>
      </w:pPr>
      <w:r>
        <w:rPr>
          <w:rFonts w:ascii="宋体" w:hAnsi="宋体"/>
          <w:szCs w:val="21"/>
          <w:highlight w:val="none"/>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6、联合投标及转包、分包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6.1本项目不接受联合体投标。</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6.2本项目不接受转包、分包。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w:t>
      </w:r>
      <w:r>
        <w:rPr>
          <w:rFonts w:hint="eastAsia" w:ascii="宋体" w:hAnsi="宋体"/>
          <w:szCs w:val="21"/>
          <w:highlight w:val="none"/>
        </w:rPr>
        <w:t xml:space="preserve">本项目不接受进口产品。</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三、采购文件的说明</w:t>
      </w:r>
      <w:r/>
    </w:p>
    <w:p>
      <w:pPr>
        <w:spacing w:line="360" w:lineRule="auto"/>
        <w:rPr>
          <w:rFonts w:ascii="宋体" w:hAnsi="宋体"/>
          <w:b/>
          <w:bCs/>
          <w:szCs w:val="21"/>
          <w:highlight w:val="none"/>
          <w:lang w:val="zh-CN"/>
        </w:rPr>
      </w:pPr>
      <w:r>
        <w:rPr>
          <w:rFonts w:ascii="宋体" w:hAnsi="宋体"/>
          <w:b/>
          <w:bCs/>
          <w:szCs w:val="21"/>
          <w:highlight w:val="none"/>
          <w:lang w:val="zh-CN"/>
        </w:rPr>
        <w:t xml:space="preserve">7、采购文件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8、招标文件的澄清和修改</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8.4招标文件的澄清、修改、补充等内容均以苏州市政府采购网上发布的内容为准。</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9、勘察现场（不涉及此条的忽略）</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highlight w:val="none"/>
          <w:lang w:val="zh-CN"/>
        </w:rPr>
        <w:outlineLvl w:val="0"/>
      </w:pPr>
      <w:r>
        <w:rPr>
          <w:rFonts w:ascii="宋体" w:hAnsi="宋体"/>
          <w:b/>
          <w:bCs/>
          <w:szCs w:val="21"/>
          <w:highlight w:val="none"/>
          <w:lang w:val="zh-CN"/>
        </w:rPr>
        <w:t xml:space="preserve">10、</w:t>
      </w:r>
      <w:r>
        <w:rPr>
          <w:rFonts w:hint="eastAsia" w:ascii="宋体" w:hAnsi="宋体"/>
          <w:b/>
          <w:bCs/>
          <w:szCs w:val="21"/>
          <w:highlight w:val="none"/>
          <w:lang w:val="zh-CN"/>
        </w:rPr>
        <w:t xml:space="preserve">投标质疑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highlight w:val="none"/>
        </w:rPr>
        <w:t xml:space="preserve">，否则不予受理</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10.5接受质疑函的方式：当场送达或邮寄方式。</w:t>
      </w:r>
      <w:r/>
    </w:p>
    <w:p>
      <w:pPr>
        <w:ind w:firstLine="420"/>
        <w:spacing w:line="360" w:lineRule="auto"/>
        <w:rPr>
          <w:rFonts w:ascii="宋体" w:hAnsi="宋体"/>
          <w:szCs w:val="21"/>
          <w:highlight w:val="none"/>
        </w:rPr>
      </w:pPr>
      <w:r>
        <w:rPr>
          <w:rFonts w:ascii="宋体" w:hAnsi="宋体"/>
          <w:szCs w:val="21"/>
          <w:highlight w:val="none"/>
          <w:lang w:val="zh-CN"/>
        </w:rPr>
        <w:t xml:space="preserve">10.6联系单</w:t>
      </w:r>
      <w:r>
        <w:rPr>
          <w:rFonts w:ascii="宋体" w:hAnsi="宋体"/>
          <w:szCs w:val="21"/>
          <w:highlight w:val="none"/>
        </w:rPr>
        <w:t xml:space="preserve">位：</w:t>
      </w:r>
      <w:r>
        <w:rPr>
          <w:rFonts w:hint="eastAsia" w:ascii="宋体" w:hAnsi="宋体"/>
          <w:szCs w:val="21"/>
          <w:highlight w:val="none"/>
        </w:rPr>
        <w:t xml:space="preserve">江苏大成工程咨询有限公司</w:t>
      </w:r>
      <w:r/>
    </w:p>
    <w:p>
      <w:pPr>
        <w:ind w:firstLine="420"/>
        <w:spacing w:line="360" w:lineRule="auto"/>
        <w:rPr>
          <w:rFonts w:ascii="宋体" w:hAnsi="宋体"/>
          <w:szCs w:val="21"/>
          <w:highlight w:val="none"/>
        </w:rPr>
      </w:pPr>
      <w:r>
        <w:rPr>
          <w:rFonts w:ascii="宋体" w:hAnsi="宋体"/>
          <w:szCs w:val="21"/>
          <w:highlight w:val="none"/>
        </w:rPr>
        <w:t xml:space="preserve">10.7收件人：</w:t>
      </w:r>
      <w:r>
        <w:rPr>
          <w:rFonts w:hint="eastAsia" w:ascii="宋体" w:hAnsi="宋体"/>
          <w:szCs w:val="21"/>
          <w:highlight w:val="none"/>
        </w:rPr>
        <w:t xml:space="preserve">范祎、张占柏</w:t>
      </w:r>
      <w:r/>
    </w:p>
    <w:p>
      <w:pPr>
        <w:ind w:firstLine="420"/>
        <w:spacing w:line="360" w:lineRule="auto"/>
        <w:rPr>
          <w:rFonts w:ascii="宋体" w:hAnsi="宋体"/>
          <w:szCs w:val="21"/>
          <w:highlight w:val="none"/>
        </w:rPr>
      </w:pPr>
      <w:r>
        <w:rPr>
          <w:rFonts w:ascii="宋体" w:hAnsi="宋体"/>
          <w:szCs w:val="21"/>
          <w:highlight w:val="none"/>
        </w:rPr>
        <w:t xml:space="preserve">10.8联系电话：</w:t>
      </w:r>
      <w:r>
        <w:rPr>
          <w:rFonts w:hint="eastAsia" w:ascii="宋体" w:hAnsi="宋体"/>
          <w:szCs w:val="21"/>
          <w:highlight w:val="none"/>
        </w:rPr>
        <w:t xml:space="preserve">0512-68365197</w:t>
      </w:r>
      <w:r/>
    </w:p>
    <w:p>
      <w:pPr>
        <w:ind w:firstLine="420"/>
        <w:spacing w:line="360" w:lineRule="auto"/>
        <w:rPr>
          <w:rFonts w:ascii="宋体" w:hAnsi="宋体"/>
          <w:szCs w:val="21"/>
          <w:highlight w:val="none"/>
        </w:rPr>
      </w:pPr>
      <w:r>
        <w:rPr>
          <w:rFonts w:ascii="宋体" w:hAnsi="宋体"/>
          <w:szCs w:val="21"/>
          <w:highlight w:val="none"/>
        </w:rPr>
        <w:t xml:space="preserve">10.9通讯地址：</w:t>
      </w:r>
      <w:r>
        <w:rPr>
          <w:rFonts w:hint="eastAsia" w:ascii="宋体" w:hAnsi="宋体"/>
          <w:szCs w:val="21"/>
          <w:highlight w:val="none"/>
        </w:rPr>
        <w:t xml:space="preserve">苏州市平泷路1001号联实大厦4楼D1</w:t>
      </w:r>
      <w:r/>
    </w:p>
    <w:p>
      <w:pPr>
        <w:ind w:firstLine="420"/>
        <w:spacing w:line="360" w:lineRule="auto"/>
        <w:rPr>
          <w:rFonts w:ascii="宋体" w:hAnsi="宋体"/>
          <w:szCs w:val="21"/>
          <w:highlight w:val="none"/>
        </w:rPr>
        <w:outlineLvl w:val="0"/>
      </w:pPr>
      <w:r>
        <w:rPr>
          <w:rFonts w:hint="eastAsia" w:ascii="宋体" w:hAnsi="宋体"/>
          <w:szCs w:val="21"/>
          <w:highlight w:val="none"/>
        </w:rPr>
        <w:t xml:space="preserve">10.10邮政编码：215000</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四、投标文件说明</w:t>
      </w:r>
      <w:r/>
    </w:p>
    <w:p>
      <w:pPr>
        <w:ind w:left="459" w:hanging="459"/>
        <w:spacing w:line="360" w:lineRule="auto"/>
        <w:rPr>
          <w:rFonts w:ascii="宋体" w:hAnsi="宋体"/>
          <w:b/>
          <w:bCs/>
          <w:szCs w:val="21"/>
          <w:highlight w:val="none"/>
        </w:rPr>
      </w:pPr>
      <w:r>
        <w:rPr>
          <w:rFonts w:ascii="宋体" w:hAnsi="宋体"/>
          <w:b/>
          <w:bCs/>
          <w:szCs w:val="21"/>
          <w:highlight w:val="none"/>
          <w:lang w:val="zh-CN"/>
        </w:rPr>
        <w:t xml:space="preserve">11、提示与要求</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highlight w:val="none"/>
          <w:lang w:val="zh-CN"/>
        </w:rPr>
      </w:pPr>
      <w:r>
        <w:rPr>
          <w:rFonts w:ascii="宋体" w:hAnsi="宋体"/>
          <w:szCs w:val="21"/>
          <w:highlight w:val="none"/>
          <w:lang w:val="zh-CN"/>
        </w:rPr>
        <w:t xml:space="preserve">11.2无论是否递交投标文件，投标方都应将采购文件及</w:t>
      </w:r>
      <w:r>
        <w:rPr>
          <w:rFonts w:hint="eastAsia" w:ascii="宋体" w:hAnsi="宋体"/>
          <w:szCs w:val="21"/>
          <w:highlight w:val="none"/>
          <w:lang w:val="zh-CN"/>
        </w:rPr>
        <w:t xml:space="preserve">相关</w:t>
      </w:r>
      <w:r>
        <w:rPr>
          <w:rFonts w:ascii="宋体" w:hAnsi="宋体"/>
          <w:szCs w:val="21"/>
          <w:highlight w:val="none"/>
          <w:lang w:val="zh-CN"/>
        </w:rPr>
        <w:t xml:space="preserve">的所有通知、文件等视为保密文件。</w:t>
      </w:r>
      <w:r/>
    </w:p>
    <w:p>
      <w:pPr>
        <w:spacing w:line="360" w:lineRule="auto"/>
        <w:rPr>
          <w:rFonts w:ascii="宋体" w:hAnsi="宋体"/>
          <w:b/>
          <w:bCs/>
          <w:szCs w:val="21"/>
          <w:highlight w:val="none"/>
        </w:rPr>
      </w:pPr>
      <w:r>
        <w:rPr>
          <w:rFonts w:ascii="宋体" w:hAnsi="宋体"/>
          <w:b/>
          <w:bCs/>
          <w:szCs w:val="21"/>
          <w:highlight w:val="none"/>
          <w:lang w:val="zh-CN"/>
        </w:rPr>
        <w:t xml:space="preserve">12、投标文件计量单位和使用文字</w:t>
      </w:r>
      <w:r/>
    </w:p>
    <w:p>
      <w:pPr>
        <w:ind w:firstLine="480"/>
        <w:spacing w:line="360" w:lineRule="auto"/>
        <w:rPr>
          <w:rFonts w:ascii="宋体" w:hAnsi="宋体"/>
          <w:szCs w:val="21"/>
          <w:highlight w:val="none"/>
          <w:lang w:val="zh-CN"/>
        </w:rPr>
        <w:outlineLvl w:val="0"/>
      </w:pPr>
      <w:r>
        <w:rPr>
          <w:rFonts w:hint="eastAsia" w:ascii="宋体" w:hAnsi="宋体"/>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highlight w:val="none"/>
          <w:lang w:val="zh-CN"/>
        </w:rPr>
      </w:pPr>
      <w:r>
        <w:rPr>
          <w:rFonts w:hint="eastAsia" w:ascii="宋体" w:hAnsi="宋体"/>
          <w:szCs w:val="21"/>
          <w:highlight w:val="none"/>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13、知识产权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14、投标文件的组成（相关文件格式参见第三章）</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投标文件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.1封面</w:t>
      </w:r>
      <w:r/>
    </w:p>
    <w:p>
      <w:pPr>
        <w:ind w:firstLine="422"/>
        <w:spacing w:line="360" w:lineRule="auto"/>
        <w:widowControl/>
        <w:rPr>
          <w:rFonts w:ascii="宋体" w:hAnsi="宋体" w:cs="宋体"/>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.2开标一览表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3</w:t>
      </w:r>
      <w:r>
        <w:rPr>
          <w:rFonts w:hint="eastAsia" w:ascii="宋体" w:hAnsi="宋体" w:cs="宋体"/>
          <w:b/>
          <w:szCs w:val="21"/>
          <w:highlight w:val="none"/>
        </w:rPr>
        <w:t xml:space="preserve">公开分项报价</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4</w:t>
      </w:r>
      <w:r>
        <w:rPr>
          <w:rFonts w:hint="eastAsia" w:ascii="宋体" w:hAnsi="宋体" w:cs="宋体"/>
          <w:b/>
          <w:szCs w:val="21"/>
          <w:highlight w:val="none"/>
        </w:rPr>
        <w:t xml:space="preserve">资格审查文件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4.1</w:t>
      </w:r>
      <w:r>
        <w:rPr>
          <w:rFonts w:hint="eastAsia" w:ascii="宋体" w:hAnsi="宋体"/>
          <w:szCs w:val="21"/>
          <w:highlight w:val="none"/>
        </w:rPr>
        <w:t xml:space="preserve">投标函（格式见第三章）；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4.2</w:t>
      </w:r>
      <w:r>
        <w:rPr>
          <w:rFonts w:hint="eastAsia" w:ascii="宋体" w:hAnsi="宋体"/>
          <w:szCs w:val="21"/>
          <w:highlight w:val="none"/>
        </w:rPr>
        <w:t xml:space="preserve">关于资格文件的声明函（格式见第三章）；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投标方情况表（格式见第三章）；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4.4</w:t>
      </w:r>
      <w:r>
        <w:rPr>
          <w:rFonts w:hint="eastAsia" w:ascii="宋体" w:hAnsi="宋体"/>
          <w:szCs w:val="21"/>
          <w:highlight w:val="none"/>
        </w:rPr>
        <w:t xml:space="preserve">投标方《营业执照》副本复印件；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4.5</w:t>
      </w:r>
      <w:r>
        <w:rPr>
          <w:rFonts w:hint="eastAsia" w:ascii="宋体" w:hAnsi="宋体"/>
          <w:szCs w:val="21"/>
          <w:highlight w:val="none"/>
        </w:rPr>
        <w:t xml:space="preserve">投标方法定代表人身份证复印件；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法定代表人授权委托书、投标方授权代理人身份证复印件（如有授权）；</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4.7</w:t>
      </w:r>
      <w:r>
        <w:rPr>
          <w:rFonts w:hint="eastAsia" w:ascii="宋体" w:hAnsi="宋体"/>
          <w:szCs w:val="21"/>
          <w:highlight w:val="none"/>
        </w:rPr>
        <w:t xml:space="preserve">合格投标方资格证明材料：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（2）具有良好的商业信誉和健全的财务会计制度证明</w:t>
      </w:r>
      <w:r>
        <w:rPr>
          <w:rFonts w:hint="eastAsia" w:ascii="宋体" w:hAnsi="宋体" w:cs="宋体"/>
          <w:b/>
          <w:szCs w:val="21"/>
          <w:highlight w:val="none"/>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highlight w:val="none"/>
        </w:rPr>
      </w:pPr>
      <w:r>
        <w:rPr>
          <w:rFonts w:hint="eastAsia" w:ascii="宋体" w:hAnsi="宋体" w:cs="宋体"/>
          <w:szCs w:val="21"/>
          <w:highlight w:val="none"/>
        </w:rPr>
        <w:t xml:space="preserve">（4）依法缴纳税收和社会保障资金的相关资料</w:t>
      </w:r>
      <w:r>
        <w:rPr>
          <w:rFonts w:hint="eastAsia" w:ascii="宋体" w:hAnsi="宋体" w:cs="宋体"/>
          <w:b/>
          <w:szCs w:val="21"/>
          <w:highlight w:val="none"/>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highlight w:val="none"/>
        </w:rPr>
        <w:t xml:space="preserve">；</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（5）参加政府采购活动前三年内在经营活动中没有重大违法记录的书面声明函；</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（6）</w:t>
      </w:r>
      <w:r>
        <w:rPr>
          <w:rStyle w:val="1012"/>
          <w:rFonts w:hint="eastAsia" w:ascii="宋体" w:hAnsi="宋体" w:cs="宋体"/>
          <w:color w:val="000000"/>
          <w:highlight w:val="none"/>
        </w:rPr>
        <w:t xml:space="preserve">《中小企业声明函》或《残疾人福利性单位声明函》或省级以上监狱管理局、戒毒管理局（含新疆生产建设兵团）出具的属于监狱企业的证明文件；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4.8</w:t>
      </w:r>
      <w:r>
        <w:rPr>
          <w:rFonts w:hint="eastAsia" w:ascii="宋体" w:hAnsi="宋体" w:cs="宋体"/>
          <w:szCs w:val="21"/>
          <w:highlight w:val="none"/>
        </w:rPr>
        <w:t xml:space="preserve">其它有关资格证明文件。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5</w:t>
      </w:r>
      <w:r>
        <w:rPr>
          <w:rFonts w:hint="eastAsia" w:ascii="宋体" w:hAnsi="宋体" w:cs="宋体"/>
          <w:b/>
          <w:szCs w:val="21"/>
          <w:highlight w:val="none"/>
        </w:rPr>
        <w:t xml:space="preserve">符合性审查文件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.1投标货物和服务数量、品牌规格、性能、交货期说明表（不得出现价格，格式见第三章）；</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.2技术参数响应及偏离表（格式见第三章）；</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商务条款响应及偏离表（格式见第三章）；</w:t>
      </w:r>
      <w:r/>
    </w:p>
    <w:p>
      <w:pPr>
        <w:ind w:firstLine="408"/>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5.4</w:t>
      </w:r>
      <w:r>
        <w:rPr>
          <w:rFonts w:hint="eastAsia" w:ascii="宋体" w:hAnsi="宋体" w:cs="宋体"/>
          <w:szCs w:val="21"/>
          <w:highlight w:val="none"/>
        </w:rPr>
        <w:t xml:space="preserve">对属于《节能产品政府采购品目清单》政府强制采购产品的，需提供该产品有效期内的认证等相关证明材料（如有）；</w:t>
      </w:r>
      <w:r/>
    </w:p>
    <w:p>
      <w:pPr>
        <w:ind w:firstLine="408"/>
        <w:spacing w:line="360" w:lineRule="auto"/>
        <w:widowControl/>
        <w:rPr>
          <w:rFonts w:ascii="宋体" w:hAnsi="宋体" w:cs="宋体"/>
          <w:b/>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4.1.5.5</w:t>
      </w:r>
      <w:r>
        <w:rPr>
          <w:rFonts w:hint="eastAsia" w:ascii="宋体" w:hAnsi="宋体" w:cs="宋体"/>
          <w:szCs w:val="21"/>
          <w:highlight w:val="none"/>
        </w:rPr>
        <w:t xml:space="preserve">其他有关符合性审查的文件（投标方做出的相关承诺等）；</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4.1.6</w:t>
      </w:r>
      <w:r>
        <w:rPr>
          <w:rFonts w:hint="eastAsia" w:ascii="宋体" w:hAnsi="宋体" w:cs="宋体"/>
          <w:b/>
          <w:szCs w:val="21"/>
          <w:highlight w:val="none"/>
        </w:rPr>
        <w:t xml:space="preserve">评审文件</w:t>
      </w:r>
      <w:r/>
    </w:p>
    <w:p>
      <w:pPr>
        <w:ind w:firstLine="428"/>
        <w:spacing w:line="360" w:lineRule="auto"/>
        <w:widowControl/>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4.1.6.1</w:t>
      </w:r>
      <w:r>
        <w:rPr>
          <w:rFonts w:hint="eastAsia" w:ascii="宋体" w:hAnsi="宋体"/>
          <w:szCs w:val="21"/>
          <w:highlight w:val="none"/>
          <w:lang w:val="zh-CN"/>
        </w:rPr>
        <w:t xml:space="preserve">投标产品技术参数</w:t>
      </w:r>
      <w:r/>
    </w:p>
    <w:p>
      <w:pPr>
        <w:ind w:firstLine="428"/>
        <w:spacing w:line="360" w:lineRule="auto"/>
        <w:widowControl/>
        <w:rPr>
          <w:rFonts w:ascii="仿宋" w:hAnsi="仿宋"/>
          <w:highlight w:val="none"/>
        </w:rPr>
      </w:pPr>
      <w:r>
        <w:rPr>
          <w:rFonts w:hint="eastAsia" w:ascii="宋体" w:hAnsi="宋体"/>
          <w:szCs w:val="21"/>
          <w:highlight w:val="none"/>
          <w:lang w:val="zh-CN"/>
        </w:rPr>
        <w:t xml:space="preserve">1</w:t>
      </w:r>
      <w:r>
        <w:rPr>
          <w:rFonts w:ascii="宋体" w:hAnsi="宋体"/>
          <w:szCs w:val="21"/>
          <w:highlight w:val="none"/>
          <w:lang w:val="zh-CN"/>
        </w:rPr>
        <w:t xml:space="preserve">4.1.6.2</w:t>
      </w:r>
      <w:r>
        <w:rPr>
          <w:rFonts w:hint="eastAsia" w:ascii="宋体" w:hAnsi="宋体"/>
          <w:szCs w:val="21"/>
          <w:highlight w:val="none"/>
          <w:lang w:val="zh-CN"/>
        </w:rPr>
        <w:t xml:space="preserve">供货方案、验收方案、</w:t>
      </w:r>
      <w:r>
        <w:rPr>
          <w:rFonts w:ascii="仿宋" w:hAnsi="仿宋"/>
          <w:highlight w:val="none"/>
        </w:rPr>
        <w:t xml:space="preserve">售后服务方案</w:t>
      </w:r>
      <w:r>
        <w:rPr>
          <w:rFonts w:hint="eastAsia" w:ascii="仿宋" w:hAnsi="仿宋"/>
          <w:highlight w:val="none"/>
        </w:rPr>
        <w:t xml:space="preserve">等</w:t>
      </w:r>
      <w:r/>
    </w:p>
    <w:p>
      <w:pPr>
        <w:ind w:firstLine="428"/>
        <w:spacing w:line="360" w:lineRule="auto"/>
        <w:widowControl/>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4.1.6.</w:t>
      </w:r>
      <w:r>
        <w:rPr>
          <w:rFonts w:hint="eastAsia" w:ascii="宋体" w:hAnsi="宋体"/>
          <w:szCs w:val="21"/>
          <w:highlight w:val="none"/>
          <w:lang w:val="zh-CN"/>
        </w:rPr>
        <w:t xml:space="preserve">3投标单位综合实力：投入本项目服务人员配置、类似项目业绩等</w:t>
      </w:r>
      <w:r/>
    </w:p>
    <w:p>
      <w:pPr>
        <w:ind w:firstLine="408"/>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7其他可以证明投标方资质、服务质量的证书、文件等相关资料。</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注：（1）以上</w:t>
      </w:r>
      <w:r>
        <w:rPr>
          <w:rFonts w:ascii="宋体" w:hAnsi="宋体" w:cs="宋体"/>
          <w:b/>
          <w:bCs/>
          <w:szCs w:val="21"/>
          <w:highlight w:val="none"/>
          <w:lang w:val="zh-CN"/>
        </w:rPr>
        <w:t xml:space="preserve">14.1.4.1-14.1.4.</w:t>
      </w:r>
      <w:r>
        <w:rPr>
          <w:rFonts w:hint="eastAsia" w:ascii="宋体" w:hAnsi="宋体" w:cs="宋体"/>
          <w:b/>
          <w:bCs/>
          <w:szCs w:val="21"/>
          <w:highlight w:val="none"/>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（2）以上</w:t>
      </w:r>
      <w:r>
        <w:rPr>
          <w:rFonts w:ascii="宋体" w:hAnsi="宋体" w:cs="宋体"/>
          <w:b/>
          <w:bCs/>
          <w:szCs w:val="21"/>
          <w:highlight w:val="none"/>
          <w:lang w:val="zh-CN"/>
        </w:rPr>
        <w:t xml:space="preserve">14.1.5.1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14.1.5.5</w:t>
      </w:r>
      <w:r>
        <w:rPr>
          <w:rFonts w:hint="eastAsia" w:ascii="宋体" w:hAnsi="宋体" w:cs="宋体"/>
          <w:b/>
          <w:bCs/>
          <w:szCs w:val="21"/>
          <w:highlight w:val="none"/>
          <w:lang w:val="zh-CN"/>
        </w:rPr>
        <w:t xml:space="preserve">为符合性审查须提供的资料，投标方必须提供并加盖电子公章。否则，投标文件将被认定为未实质性响应。</w:t>
      </w:r>
      <w:r/>
    </w:p>
    <w:p>
      <w:pPr>
        <w:ind w:firstLine="430"/>
        <w:spacing w:line="360" w:lineRule="auto"/>
        <w:widowControl/>
        <w:rPr>
          <w:rFonts w:ascii="宋体" w:hAnsi="宋体"/>
          <w:szCs w:val="21"/>
          <w:highlight w:val="none"/>
          <w:lang w:val="zh-CN"/>
        </w:rPr>
      </w:pPr>
      <w:r>
        <w:rPr>
          <w:rFonts w:hint="eastAsia" w:ascii="宋体" w:hAnsi="宋体"/>
          <w:b/>
          <w:szCs w:val="21"/>
          <w:highlight w:val="none"/>
          <w:lang w:val="zh-CN"/>
        </w:rPr>
        <w:t xml:space="preserve">（3）“1</w:t>
      </w:r>
      <w:r>
        <w:rPr>
          <w:rFonts w:ascii="宋体" w:hAnsi="宋体"/>
          <w:b/>
          <w:szCs w:val="21"/>
          <w:highlight w:val="none"/>
          <w:lang w:val="zh-CN"/>
        </w:rPr>
        <w:t xml:space="preserve">4.1.4-14.1.</w:t>
      </w:r>
      <w:r>
        <w:rPr>
          <w:rFonts w:hint="eastAsia" w:ascii="宋体" w:hAnsi="宋体"/>
          <w:b/>
          <w:szCs w:val="21"/>
          <w:highlight w:val="none"/>
        </w:rPr>
        <w:t xml:space="preserve">7</w:t>
      </w:r>
      <w:r>
        <w:rPr>
          <w:rFonts w:hint="eastAsia" w:ascii="宋体" w:hAnsi="宋体"/>
          <w:b/>
          <w:szCs w:val="21"/>
          <w:highlight w:val="none"/>
          <w:lang w:val="zh-CN"/>
        </w:rPr>
        <w:t xml:space="preserve">”中不得出现投标总报价。</w:t>
      </w:r>
      <w:r>
        <w:rPr>
          <w:rFonts w:hint="eastAsia" w:ascii="宋体" w:hAnsi="宋体"/>
          <w:szCs w:val="21"/>
          <w:highlight w:val="none"/>
          <w:lang w:val="zh-CN"/>
        </w:rPr>
        <w:t xml:space="preserve">投标方所提交的资料的完整与否，将直接影响投标方的评分。</w:t>
      </w:r>
      <w:r/>
    </w:p>
    <w:p>
      <w:pPr>
        <w:ind w:firstLine="430"/>
        <w:spacing w:line="360" w:lineRule="auto"/>
        <w:widowControl/>
        <w:rPr>
          <w:rFonts w:ascii="宋体" w:hAnsi="宋体" w:cs="宋体"/>
          <w:b/>
          <w:bCs/>
          <w:szCs w:val="21"/>
          <w:highlight w:val="none"/>
          <w:lang w:val="zh-CN"/>
        </w:rPr>
      </w:pPr>
      <w:r>
        <w:rPr>
          <w:rFonts w:hint="eastAsia" w:ascii="宋体" w:hAnsi="宋体"/>
          <w:b/>
          <w:szCs w:val="21"/>
          <w:highlight w:val="none"/>
          <w:lang w:val="zh-CN"/>
        </w:rPr>
        <w:t xml:space="preserve">（</w:t>
      </w:r>
      <w:r>
        <w:rPr>
          <w:rFonts w:ascii="宋体" w:hAnsi="宋体"/>
          <w:b/>
          <w:szCs w:val="21"/>
          <w:highlight w:val="none"/>
          <w:lang w:val="zh-CN"/>
        </w:rPr>
        <w:t xml:space="preserve">4</w:t>
      </w:r>
      <w:r>
        <w:rPr>
          <w:rFonts w:hint="eastAsia" w:ascii="宋体" w:hAnsi="宋体"/>
          <w:b/>
          <w:szCs w:val="21"/>
          <w:highlight w:val="none"/>
          <w:lang w:val="zh-CN"/>
        </w:rPr>
        <w:t xml:space="preserve">）制作电子投标文件时必须与投标文件制作软件目录一一对应，将相关资料上传至相应模块。</w:t>
      </w:r>
      <w:r/>
    </w:p>
    <w:p>
      <w:pPr>
        <w:spacing w:line="360" w:lineRule="auto"/>
        <w:rPr>
          <w:rFonts w:ascii="宋体" w:hAnsi="宋体"/>
          <w:b/>
          <w:bCs/>
          <w:szCs w:val="21"/>
          <w:highlight w:val="none"/>
        </w:rPr>
      </w:pPr>
      <w:r>
        <w:rPr>
          <w:rFonts w:hint="eastAsia" w:ascii="宋体" w:hAnsi="宋体"/>
          <w:b/>
          <w:bCs/>
          <w:szCs w:val="21"/>
          <w:highlight w:val="none"/>
          <w:lang w:val="zh-CN"/>
        </w:rPr>
        <w:t xml:space="preserve">15</w:t>
      </w:r>
      <w:r>
        <w:rPr>
          <w:rFonts w:ascii="宋体" w:hAnsi="宋体"/>
          <w:b/>
          <w:bCs/>
          <w:szCs w:val="21"/>
          <w:highlight w:val="none"/>
          <w:lang w:val="zh-CN"/>
        </w:rPr>
        <w:t xml:space="preserve">、投标文件编制要求</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5</w:t>
      </w:r>
      <w:r>
        <w:rPr>
          <w:rFonts w:hint="eastAsia" w:ascii="宋体" w:hAnsi="宋体" w:cs="宋体"/>
          <w:b/>
          <w:szCs w:val="21"/>
          <w:highlight w:val="none"/>
        </w:rPr>
        <w:t xml:space="preserve">.1投标文件按统一格式、顺序编写。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.2《开标一览表》为在开标仪式上唱标的内容，要求按格式填写，统一规范，不得自行增减内容。</w:t>
      </w:r>
      <w:r/>
    </w:p>
    <w:p>
      <w:pPr>
        <w:spacing w:line="360" w:lineRule="auto"/>
        <w:rPr>
          <w:rFonts w:ascii="宋体" w:hAnsi="宋体"/>
          <w:bCs/>
          <w:szCs w:val="21"/>
          <w:highlight w:val="none"/>
        </w:rPr>
        <w:outlineLvl w:val="0"/>
      </w:pPr>
      <w:r>
        <w:rPr>
          <w:rFonts w:hint="eastAsia" w:ascii="宋体" w:hAnsi="宋体"/>
          <w:b/>
          <w:bCs/>
          <w:szCs w:val="21"/>
          <w:highlight w:val="none"/>
        </w:rPr>
        <w:t xml:space="preserve">16、</w:t>
      </w:r>
      <w:r>
        <w:rPr>
          <w:rFonts w:ascii="宋体" w:hAnsi="宋体"/>
          <w:b/>
          <w:bCs/>
          <w:szCs w:val="21"/>
          <w:highlight w:val="none"/>
        </w:rPr>
        <w:t xml:space="preserve">投标报价（编制）要求的说明</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.1除非合同中另有规定，投标方对《投标报价表》中的全部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的报价应包括</w:t>
      </w:r>
      <w:r>
        <w:rPr>
          <w:rFonts w:hint="eastAsia" w:ascii="宋体" w:hAnsi="宋体"/>
          <w:szCs w:val="21"/>
          <w:highlight w:val="none"/>
          <w:lang w:val="zh-CN"/>
        </w:rPr>
        <w:t xml:space="preserve">完成本项工作所需的一切</w:t>
      </w:r>
      <w:r>
        <w:rPr>
          <w:rFonts w:ascii="宋体" w:hAnsi="宋体"/>
          <w:szCs w:val="21"/>
          <w:highlight w:val="none"/>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.2投标方应按《投标报价表》中的全部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计算单价和总价。《投标报价表》中的每一单项均应计算并填写单价和总价，并由法定代表人或</w:t>
      </w:r>
      <w:r>
        <w:rPr>
          <w:rFonts w:hint="eastAsia" w:ascii="宋体" w:hAnsi="宋体"/>
          <w:szCs w:val="21"/>
          <w:highlight w:val="none"/>
          <w:lang w:val="zh-CN"/>
        </w:rPr>
        <w:t xml:space="preserve">代理人</w:t>
      </w:r>
      <w:r>
        <w:rPr>
          <w:rFonts w:ascii="宋体" w:hAnsi="宋体"/>
          <w:szCs w:val="21"/>
          <w:highlight w:val="none"/>
          <w:lang w:val="zh-CN"/>
        </w:rPr>
        <w:t xml:space="preserve">签署。</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3投标方应对采购文件内所要采购的全部内容进行报价，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.4 一项投标内容只允许一个报价，采购代理机构不接受任何有选择性的投标报价。</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w:t>
      </w:r>
      <w:r>
        <w:rPr>
          <w:rFonts w:ascii="宋体" w:hAnsi="宋体"/>
          <w:szCs w:val="21"/>
          <w:highlight w:val="none"/>
          <w:lang w:val="zh-CN"/>
        </w:rPr>
        <w:t xml:space="preserve">.5投标文件报价中的单价和总价全部采用人民币表示，除非合同的特殊条款另有规定。</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.6最低的投标报价或最高的折扣比例是中标的重要条件，但不是中标的唯一条件。</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16.7</w:t>
      </w:r>
      <w:r>
        <w:rPr>
          <w:rFonts w:hint="eastAsia" w:ascii="宋体" w:hAnsi="宋体"/>
          <w:szCs w:val="21"/>
          <w:highlight w:val="none"/>
        </w:rPr>
        <w:t xml:space="preserve">报价标的超过预算金额</w:t>
      </w:r>
      <w:r>
        <w:rPr>
          <w:rFonts w:hint="eastAsia"/>
          <w:highlight w:val="none"/>
        </w:rPr>
        <w:t xml:space="preserve">及单价限价，否则无效。</w:t>
      </w:r>
      <w:r/>
    </w:p>
    <w:p>
      <w:pPr>
        <w:spacing w:line="360" w:lineRule="auto"/>
        <w:rPr>
          <w:rFonts w:ascii="宋体" w:hAnsi="宋体"/>
          <w:szCs w:val="21"/>
          <w:highlight w:val="none"/>
          <w:lang w:val="zh-CN"/>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7</w:t>
      </w:r>
      <w:r>
        <w:rPr>
          <w:rFonts w:ascii="宋体" w:hAnsi="宋体"/>
          <w:b/>
          <w:bCs/>
          <w:szCs w:val="21"/>
          <w:highlight w:val="none"/>
          <w:lang w:val="zh-CN"/>
        </w:rPr>
        <w:t xml:space="preserve">、投标保证金</w:t>
      </w:r>
      <w:r>
        <w:rPr>
          <w:rFonts w:hint="eastAsia" w:ascii="宋体" w:hAnsi="宋体"/>
          <w:b/>
          <w:bCs/>
          <w:szCs w:val="21"/>
          <w:highlight w:val="none"/>
          <w:lang w:val="zh-CN"/>
        </w:rPr>
        <w:t xml:space="preserve">：</w:t>
      </w:r>
      <w:r>
        <w:rPr>
          <w:rFonts w:hint="eastAsia" w:ascii="宋体" w:hAnsi="宋体"/>
          <w:szCs w:val="21"/>
          <w:highlight w:val="none"/>
          <w:lang w:val="zh-CN"/>
        </w:rPr>
        <w:t xml:space="preserve">本项目不收取投标保证金</w:t>
      </w:r>
      <w:r/>
    </w:p>
    <w:p>
      <w:pPr>
        <w:spacing w:line="360" w:lineRule="auto"/>
        <w:rPr>
          <w:rFonts w:ascii="宋体" w:hAnsi="宋体"/>
          <w:b/>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8</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.1自投标截止时间之日起</w:t>
      </w:r>
      <w:r>
        <w:rPr>
          <w:rFonts w:hint="eastAsia" w:ascii="宋体" w:hAnsi="宋体"/>
          <w:szCs w:val="21"/>
          <w:highlight w:val="none"/>
        </w:rPr>
        <w:t xml:space="preserve">60</w:t>
      </w:r>
      <w:r>
        <w:rPr>
          <w:rFonts w:hint="eastAsia" w:ascii="宋体" w:hAnsi="宋体"/>
          <w:szCs w:val="21"/>
          <w:highlight w:val="none"/>
          <w:lang w:val="zh-CN"/>
        </w:rPr>
        <w:t xml:space="preserve">天，投标书应保持有效。有效期短于这个规定期限的投标，将被拒绝。</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.2在特殊情况下，采购代理机构可与投标方协商延长投标书的有效期。这种要求和答复都应以书面、传真的形式进行。</w:t>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1</w:t>
      </w:r>
      <w:r>
        <w:rPr>
          <w:rFonts w:ascii="宋体" w:hAnsi="宋体" w:cs="宋体"/>
          <w:b/>
          <w:szCs w:val="21"/>
          <w:highlight w:val="none"/>
          <w:lang w:val="zh-CN"/>
        </w:rPr>
        <w:t xml:space="preserve">9</w:t>
      </w:r>
      <w:r>
        <w:rPr>
          <w:rFonts w:hint="eastAsia" w:ascii="宋体" w:hAnsi="宋体" w:cs="宋体"/>
          <w:b/>
          <w:szCs w:val="21"/>
          <w:highlight w:val="none"/>
          <w:lang w:val="zh-CN"/>
        </w:rPr>
        <w:t xml:space="preserve">、投标文件的制作、签署、上传</w:t>
      </w:r>
      <w:r/>
    </w:p>
    <w:p>
      <w:pPr>
        <w:pStyle w:val="998"/>
        <w:ind w:left="0" w:firstLine="428"/>
        <w:spacing w:line="360" w:lineRule="auto"/>
        <w:rPr>
          <w:rFonts w:ascii="宋体" w:hAnsi="宋体"/>
          <w:b/>
          <w:sz w:val="21"/>
          <w:szCs w:val="21"/>
          <w:highlight w:val="none"/>
          <w:lang w:val="en-US"/>
        </w:rPr>
      </w:pPr>
      <w:r/>
      <w:bookmarkStart w:id="2" w:name="_Toc25608"/>
      <w:r/>
      <w:bookmarkStart w:id="3" w:name="_Toc31150"/>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宋体" w:hAnsi="宋体"/>
          <w:sz w:val="21"/>
          <w:szCs w:val="21"/>
          <w:highlight w:val="none"/>
        </w:rPr>
        <w:t xml:space="preserve">本项目采用电子招投标形式，请供应商按照</w:t>
      </w:r>
      <w:r>
        <w:rPr>
          <w:rFonts w:hint="eastAsia" w:ascii="宋体" w:hAnsi="宋体"/>
          <w:b/>
          <w:sz w:val="21"/>
          <w:szCs w:val="21"/>
          <w:highlight w:val="none"/>
        </w:rPr>
        <w:t xml:space="preserve">《苏采云系统供应商操作手册》</w:t>
      </w:r>
      <w:r>
        <w:rPr>
          <w:rFonts w:hint="eastAsia" w:ascii="宋体" w:hAnsi="宋体"/>
          <w:sz w:val="21"/>
          <w:szCs w:val="21"/>
          <w:highlight w:val="none"/>
        </w:rPr>
        <w:t xml:space="preserve">进行制作、上传电子投标文件。</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制作电子投标文件时，应按照招标文件要求加盖投标方电子公章。</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r>
        <w:rPr>
          <w:rFonts w:hint="eastAsia" w:ascii="宋体" w:hAnsi="宋体" w:cs="宋体"/>
          <w:sz w:val="21"/>
          <w:szCs w:val="21"/>
          <w:highlight w:val="none"/>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五、投标文件的递交、补充、修改和撤回</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20、投标文件的递交</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20</w:t>
      </w:r>
      <w:r>
        <w:rPr>
          <w:rFonts w:hint="eastAsia" w:ascii="宋体" w:hAnsi="宋体" w:cs="宋体"/>
          <w:szCs w:val="21"/>
          <w:highlight w:val="none"/>
          <w:lang w:val="zh-CN"/>
        </w:rPr>
        <w:t xml:space="preserve">.1投标方应当在在投标截止时间前制作并上传电子投标文件。</w:t>
      </w:r>
      <w:r/>
    </w:p>
    <w:p>
      <w:pPr>
        <w:ind w:firstLine="420"/>
        <w:spacing w:line="360" w:lineRule="auto"/>
        <w:widowControl/>
        <w:rPr>
          <w:rFonts w:ascii="宋体" w:hAnsi="宋体" w:cs="宋体"/>
          <w:b/>
          <w:szCs w:val="21"/>
          <w:highlight w:val="none"/>
        </w:rPr>
      </w:pPr>
      <w:r>
        <w:rPr>
          <w:rFonts w:ascii="宋体" w:hAnsi="宋体" w:cs="宋体"/>
          <w:szCs w:val="21"/>
          <w:highlight w:val="none"/>
        </w:rPr>
        <w:t xml:space="preserve">20</w:t>
      </w:r>
      <w:r>
        <w:rPr>
          <w:rFonts w:hint="eastAsia" w:ascii="宋体" w:hAnsi="宋体" w:cs="宋体"/>
          <w:szCs w:val="21"/>
          <w:highlight w:val="none"/>
        </w:rPr>
        <w:t xml:space="preserve">.2投标方通过</w:t>
      </w:r>
      <w:r>
        <w:rPr>
          <w:rFonts w:hint="eastAsia" w:ascii="宋体" w:hAnsi="宋体" w:cs="宋体"/>
          <w:b/>
          <w:szCs w:val="21"/>
          <w:highlight w:val="none"/>
        </w:rPr>
        <w:t xml:space="preserve">“苏采云”系统不见面开标大厅在线参与开标活动。（具体操作详见《苏采云系统供应商操作手册》，网址链接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p>
    <w:p>
      <w:pPr>
        <w:ind w:firstLine="422"/>
        <w:spacing w:line="360" w:lineRule="auto"/>
        <w:widowControl/>
        <w:rPr>
          <w:rFonts w:ascii="宋体" w:hAnsi="宋体" w:cs="宋体"/>
          <w:b/>
          <w:szCs w:val="21"/>
          <w:highlight w:val="none"/>
          <w:lang w:val="zh-CN"/>
        </w:rPr>
      </w:pPr>
      <w:r>
        <w:rPr>
          <w:rFonts w:ascii="宋体" w:hAnsi="宋体" w:cs="宋体"/>
          <w:b/>
          <w:szCs w:val="21"/>
          <w:highlight w:val="none"/>
          <w:lang w:val="zh-CN"/>
        </w:rPr>
        <w:t xml:space="preserve">21</w:t>
      </w:r>
      <w:r>
        <w:rPr>
          <w:rFonts w:hint="eastAsia" w:ascii="宋体" w:hAnsi="宋体" w:cs="宋体"/>
          <w:b/>
          <w:szCs w:val="21"/>
          <w:highlight w:val="none"/>
          <w:lang w:val="zh-CN"/>
        </w:rPr>
        <w:t xml:space="preserve">、投标截止时间</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.1投标方应当在招标文件要求</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前，将投标文件完成提交（上传）。</w:t>
      </w:r>
      <w:r>
        <w:rPr>
          <w:rFonts w:hint="eastAsia" w:ascii="宋体" w:hAnsi="宋体"/>
          <w:szCs w:val="21"/>
          <w:highlight w:val="none"/>
          <w:lang w:val="zh-CN"/>
        </w:rPr>
        <w:t xml:space="preserve">逾期提交（上传）的投标文件</w:t>
      </w:r>
      <w:r>
        <w:rPr>
          <w:rFonts w:hint="eastAsia" w:ascii="宋体" w:hAnsi="宋体" w:cs="宋体"/>
          <w:szCs w:val="21"/>
          <w:highlight w:val="none"/>
          <w:lang w:val="zh-CN"/>
        </w:rPr>
        <w:t xml:space="preserve">，</w:t>
      </w:r>
      <w:r>
        <w:rPr>
          <w:rFonts w:hint="eastAsia" w:ascii="宋体" w:hAnsi="宋体"/>
          <w:szCs w:val="21"/>
          <w:highlight w:val="none"/>
          <w:lang w:val="zh-CN"/>
        </w:rPr>
        <w:t xml:space="preserve">采购方和采购代理机构</w:t>
      </w:r>
      <w:r>
        <w:rPr>
          <w:rFonts w:hint="eastAsia" w:ascii="宋体" w:hAnsi="宋体" w:cs="宋体"/>
          <w:szCs w:val="21"/>
          <w:highlight w:val="none"/>
          <w:lang w:val="zh-CN"/>
        </w:rPr>
        <w:t xml:space="preserve">拒绝接收。</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.2采购方和采购代理机构推迟投标截止时间时，将按本须知规定的更正公告的方式对外发布。在这种情况下，</w:t>
      </w:r>
      <w:r>
        <w:rPr>
          <w:rFonts w:hint="eastAsia" w:ascii="宋体" w:hAnsi="宋体"/>
          <w:szCs w:val="21"/>
          <w:highlight w:val="none"/>
          <w:lang w:val="zh-CN"/>
        </w:rPr>
        <w:t xml:space="preserve">采购方、采购代理机构</w:t>
      </w:r>
      <w:r>
        <w:rPr>
          <w:rFonts w:hint="eastAsia" w:ascii="宋体" w:hAnsi="宋体" w:cs="宋体"/>
          <w:szCs w:val="21"/>
          <w:highlight w:val="none"/>
          <w:lang w:val="zh-CN"/>
        </w:rPr>
        <w:t xml:space="preserve">和投标方的权利和义务将受到新的截止期的约束。</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2</w:t>
      </w:r>
      <w:r>
        <w:rPr>
          <w:rFonts w:hint="eastAsia" w:ascii="宋体" w:hAnsi="宋体" w:cs="宋体"/>
          <w:b/>
          <w:szCs w:val="21"/>
          <w:highlight w:val="none"/>
          <w:lang w:val="zh-CN"/>
        </w:rPr>
        <w:t xml:space="preserve">、投标文件的补充、修改和撤回</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.1投标方在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前，可以对其电子投标文件进行补充、修改，具体操作方法见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之后，投标方不得对其电子投标文件作任何修改。</w:t>
      </w:r>
      <w:r/>
    </w:p>
    <w:p>
      <w:pPr>
        <w:ind w:firstLine="420"/>
        <w:spacing w:line="360" w:lineRule="auto"/>
        <w:widowControl/>
        <w:rPr>
          <w:rFonts w:ascii="宋体" w:hAnsi="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.2投标方在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前，可以撤回其电子投标文件，具体操作方法见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。投标方撤回电子投标文件，则认为其不再参与本项目投标活动。在投标截止时间至招标文件中规定的投标有效期满之间的这段时间内，投标方不得撤回其投标。</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六、开标和评标</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主持，邀请投标方</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参加。投标方应当按照</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宣布投标方名称、投标价格和招标文件规定的需要宣布的其他内容。</w:t>
      </w:r>
      <w:r>
        <w:rPr>
          <w:rFonts w:hint="eastAsia" w:ascii="宋体" w:hAnsi="宋体" w:cs="宋体"/>
          <w:sz w:val="21"/>
          <w:szCs w:val="21"/>
          <w:highlight w:val="none"/>
          <w:lang w:val="en-US"/>
        </w:rPr>
        <w:t xml:space="preserve">投标方在不见面开标系统中确认投标价格，如</w:t>
      </w:r>
      <w:r>
        <w:rPr>
          <w:rFonts w:hint="eastAsia" w:ascii="宋体" w:hAnsi="宋体" w:cs="宋体"/>
          <w:sz w:val="21"/>
          <w:szCs w:val="21"/>
          <w:highlight w:val="none"/>
        </w:rPr>
        <w:t xml:space="preserve">投标方未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.1公开招标采购项目开标结束后，采购方应当依法对投标方的资格进行审查，未通过资格审查的视为无效投标。</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99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8"/>
        <w:ind w:left="0" w:firstLine="422"/>
        <w:spacing w:line="360" w:lineRule="auto"/>
        <w:rPr>
          <w:rFonts w:ascii="宋体" w:hAnsi="宋体"/>
          <w:b/>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w:t>
      </w:r>
      <w:r>
        <w:rPr>
          <w:rFonts w:hint="eastAsia" w:ascii="宋体" w:hAnsi="宋体" w:cs="宋体"/>
          <w:b/>
          <w:sz w:val="21"/>
          <w:szCs w:val="21"/>
          <w:highlight w:val="none"/>
          <w:lang w:val="en-US"/>
        </w:rPr>
        <w:t xml:space="preserve">3</w:t>
      </w:r>
      <w:r>
        <w:rPr>
          <w:rFonts w:hint="eastAsia" w:ascii="宋体" w:hAnsi="宋体" w:cs="宋体"/>
          <w:b/>
          <w:sz w:val="21"/>
          <w:szCs w:val="21"/>
          <w:highlight w:val="none"/>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bCs/>
          <w:szCs w:val="21"/>
          <w:highlight w:val="none"/>
        </w:rPr>
      </w:pPr>
      <w:r>
        <w:rPr>
          <w:rFonts w:hint="eastAsia" w:ascii="宋体" w:hAnsi="宋体"/>
          <w:b/>
          <w:bCs/>
          <w:szCs w:val="21"/>
          <w:highlight w:val="none"/>
          <w:lang w:val="zh-CN"/>
        </w:rPr>
        <w:t xml:space="preserve">24</w:t>
      </w:r>
      <w:r>
        <w:rPr>
          <w:rFonts w:ascii="宋体" w:hAnsi="宋体"/>
          <w:b/>
          <w:bCs/>
          <w:szCs w:val="21"/>
          <w:highlight w:val="none"/>
          <w:lang w:val="zh-CN"/>
        </w:rPr>
        <w:t xml:space="preserve">、评标委员会</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.1评标委员会（以下简称评委会）成员依法组建；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.3评委会组负责具体的评标事务，并独立履行以下职责：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.3.1审查、评价投标文件是否符合采购文件的商务、技术等实质性要求；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.3.2要求投标方对投标文件有关事项作出澄清或者说明；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.3.3对投标文件进行比较和评价；</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.3.4</w:t>
      </w:r>
      <w:r>
        <w:rPr>
          <w:rFonts w:hint="eastAsia" w:ascii="宋体" w:hAnsi="宋体"/>
          <w:szCs w:val="21"/>
          <w:highlight w:val="none"/>
        </w:rPr>
        <w:t xml:space="preserve">签署评标报告、推荐中标候选人并根据采购方委托从中</w:t>
      </w:r>
      <w:r>
        <w:rPr>
          <w:rFonts w:ascii="宋体" w:hAnsi="宋体"/>
          <w:szCs w:val="21"/>
          <w:highlight w:val="none"/>
          <w:lang w:val="zh-CN"/>
        </w:rPr>
        <w:t xml:space="preserve">确定</w:t>
      </w:r>
      <w:r>
        <w:rPr>
          <w:rFonts w:hint="eastAsia" w:ascii="宋体" w:hAnsi="宋体"/>
          <w:szCs w:val="21"/>
          <w:highlight w:val="none"/>
          <w:lang w:val="zh-CN"/>
        </w:rPr>
        <w:t xml:space="preserve">中标单位</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.3.5向采购方、采购代理机构或者有关部门报告评标中发现的违法行为。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.4评委会成员应当履行下列义务：</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.4.1遵纪守法，客观、公正、廉洁地履行职责；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.4.2按照采购文件规定的评标办法和评标标准进行评标，对评审意见承担个人责任；</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.4.3对评标过程和结果，以及投标方的商业秘密保密；</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.4.4参与评标报告的起草；</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.4.5配合招标采购方答复投标方提出的质疑；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.4.6配合有关部门的投诉处理工作。</w:t>
      </w:r>
      <w:r/>
    </w:p>
    <w:p>
      <w:pPr>
        <w:spacing w:line="360" w:lineRule="auto"/>
        <w:rPr>
          <w:rFonts w:ascii="宋体" w:hAnsi="宋体"/>
          <w:b/>
          <w:bCs/>
          <w:szCs w:val="21"/>
          <w:highlight w:val="none"/>
        </w:rPr>
      </w:pPr>
      <w:r>
        <w:rPr>
          <w:rFonts w:ascii="宋体" w:hAnsi="宋体"/>
          <w:b/>
          <w:bCs/>
          <w:szCs w:val="21"/>
          <w:highlight w:val="none"/>
          <w:lang w:val="zh-CN"/>
        </w:rPr>
        <w:t xml:space="preserve">2</w:t>
      </w:r>
      <w:r>
        <w:rPr>
          <w:rFonts w:hint="eastAsia" w:ascii="宋体" w:hAnsi="宋体"/>
          <w:b/>
          <w:bCs/>
          <w:szCs w:val="21"/>
          <w:highlight w:val="none"/>
          <w:lang w:val="zh-CN"/>
        </w:rPr>
        <w:t xml:space="preserve">5</w:t>
      </w:r>
      <w:r>
        <w:rPr>
          <w:rFonts w:ascii="宋体" w:hAnsi="宋体"/>
          <w:b/>
          <w:bCs/>
          <w:szCs w:val="21"/>
          <w:highlight w:val="none"/>
          <w:lang w:val="zh-CN"/>
        </w:rPr>
        <w:t xml:space="preserve">、保密要求</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.1公开开标后，直到宣布授予中标合同为止，凡属于审查、澄清、评价和比较投标的所有资料，有关授予合同的信息都不应向投标方或与评标无关的其他人泄露。</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.2在投标文件的审查、澄清、评价和比较以及授予合同的过程中，投标方对采购方、采购代理机构和评标委员会成员施加影响的任何行为，都将取消其中标资格。</w:t>
      </w:r>
      <w:r/>
    </w:p>
    <w:p>
      <w:pPr>
        <w:pStyle w:val="998"/>
        <w:ind w:left="0" w:firstLine="420"/>
        <w:spacing w:line="360" w:lineRule="auto"/>
        <w:rPr>
          <w:rFonts w:ascii="宋体" w:hAnsi="宋体" w:cs="宋体"/>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w:t>
      </w:r>
      <w:r>
        <w:rPr>
          <w:rFonts w:hint="eastAsia" w:ascii="宋体" w:hAnsi="宋体" w:cs="宋体"/>
          <w:sz w:val="21"/>
          <w:szCs w:val="21"/>
          <w:highlight w:val="none"/>
        </w:rPr>
        <w:t xml:space="preserve">评标委员会应当对符合资格的投标方的投标文件进行符合性审查，以确定其是否满足招标文件的实质性要求。</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.1.1投标方的投标文件未按照本须知规定制作的；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.1.4投标方拒绝修正错误；</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.1.5投标方的报价是选择性的；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.1.6投标方的报价只投了部分内容；</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.1.7投标方的投标文件出现了评标委员会认为不应当雷同的情况；</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26.6</w:t>
      </w:r>
      <w:r>
        <w:rPr>
          <w:rFonts w:cs="宋体" w:asciiTheme="minorEastAsia" w:hAnsiTheme="minorEastAsia" w:eastAsiaTheme="minorEastAsia"/>
          <w:color w:val="000000"/>
          <w:szCs w:val="24"/>
          <w:highlight w:val="none"/>
        </w:rPr>
        <w:t xml:space="preserve">评审过程中出现下列情形之一的，评审委员会应当启动异常低价投标（响应）审查程序：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（1）</w:t>
      </w:r>
      <w:r>
        <w:rPr>
          <w:rFonts w:cs="宋体" w:asciiTheme="minorEastAsia" w:hAnsiTheme="minorEastAsia" w:eastAsiaTheme="minorEastAsia"/>
          <w:color w:val="000000"/>
          <w:szCs w:val="24"/>
          <w:highlight w:val="none"/>
        </w:rPr>
        <w:t xml:space="preserve">投标（响应）报价低于采购项目预算50%的，即投标（响应）报价&lt;采购项目预算×50%；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w:t>
      </w:r>
      <w:r>
        <w:rPr>
          <w:rFonts w:cs="宋体" w:asciiTheme="minorEastAsia" w:hAnsiTheme="minorEastAsia" w:eastAsiaTheme="minorEastAsia"/>
          <w:color w:val="000000"/>
          <w:szCs w:val="24"/>
          <w:highlight w:val="none"/>
        </w:rPr>
        <w:t xml:space="preserve">投标（响应）报价低于采购项目最高限价45%的，即投标（响应）报价&lt;采购项目最高限价×45%；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（3）</w:t>
      </w:r>
      <w:r>
        <w:rPr>
          <w:rFonts w:cs="宋体" w:asciiTheme="minorEastAsia" w:hAnsiTheme="minorEastAsia" w:eastAsiaTheme="minorEastAsia"/>
          <w:color w:val="000000"/>
          <w:szCs w:val="24"/>
          <w:highlight w:val="none"/>
        </w:rPr>
        <w:t xml:space="preserve">评审委员会认定的供应商报价过低、有可能影响产品质量或者不能诚信履约的其他情形</w:t>
      </w:r>
      <w:r>
        <w:rPr>
          <w:rFonts w:hint="eastAsia" w:cs="宋体" w:asciiTheme="minorEastAsia" w:hAnsiTheme="minorEastAsia" w:eastAsiaTheme="minorEastAsia"/>
          <w:color w:val="000000"/>
          <w:szCs w:val="24"/>
          <w:highlight w:val="none"/>
        </w:rPr>
        <w:t xml:space="preserve">；</w:t>
      </w:r>
      <w:r/>
    </w:p>
    <w:p>
      <w:pPr>
        <w:pStyle w:val="998"/>
        <w:ind w:left="0" w:firstLine="0"/>
        <w:spacing w:line="360" w:lineRule="auto"/>
        <w:rPr>
          <w:rFonts w:ascii="宋体" w:hAnsi="宋体" w:cs="宋体"/>
          <w:sz w:val="21"/>
          <w:szCs w:val="21"/>
          <w:highlight w:val="none"/>
          <w:lang w:val="en-US"/>
        </w:rPr>
      </w:pPr>
      <w:r>
        <w:rPr>
          <w:rFonts w:cs="宋体" w:asciiTheme="minorEastAsia" w:hAnsiTheme="minorEastAsia" w:eastAsiaTheme="minorEastAsia"/>
          <w:color w:val="000000"/>
          <w:szCs w:val="24"/>
          <w:highlight w:val="none"/>
          <w:lang w:val="en-US"/>
        </w:rPr>
        <w:t xml:space="preserve">（</w:t>
      </w:r>
      <w:r>
        <w:rPr>
          <w:rFonts w:hint="eastAsia" w:cs="宋体" w:asciiTheme="minorEastAsia" w:hAnsiTheme="minorEastAsia" w:eastAsiaTheme="minorEastAsia"/>
          <w:color w:val="000000"/>
          <w:szCs w:val="24"/>
          <w:highlight w:val="none"/>
          <w:lang w:val="en-US"/>
        </w:rPr>
        <w:t xml:space="preserve">4</w:t>
      </w:r>
      <w:r>
        <w:rPr>
          <w:rFonts w:cs="宋体" w:asciiTheme="minorEastAsia" w:hAnsiTheme="minorEastAsia" w:eastAsiaTheme="minorEastAsia"/>
          <w:color w:val="000000"/>
          <w:szCs w:val="24"/>
          <w:highlight w:val="none"/>
          <w:lang w:val="en-US"/>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s="宋体" w:asciiTheme="minorEastAsia" w:hAnsiTheme="minorEastAsia" w:eastAsiaTheme="minorEastAsia"/>
          <w:color w:val="000000"/>
          <w:szCs w:val="24"/>
          <w:highlight w:val="none"/>
          <w:lang w:val="en-US"/>
        </w:rPr>
        <w:t xml:space="preserve">，</w:t>
      </w:r>
      <w:r>
        <w:rPr>
          <w:rFonts w:cs="宋体" w:asciiTheme="minorEastAsia" w:hAnsiTheme="minorEastAsia" w:eastAsiaTheme="minorEastAsia"/>
          <w:color w:val="000000"/>
          <w:szCs w:val="24"/>
          <w:highlight w:val="none"/>
          <w:lang w:val="en-US"/>
        </w:rPr>
        <w:t xml:space="preserve">评审委员会应当将其作为无效投标（响应）处理。审查相关情况应当在评审报告中进行记录。</w:t>
      </w:r>
      <w:r/>
    </w:p>
    <w:p>
      <w:pPr>
        <w:pStyle w:val="99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.1对于投标文件中含义不明确、同类问题表述不一致或者有明显文字和计算错误的内容，评标委员会应当以书面形式要求投标方作出必要的澄清、说明或者补正。</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.2投标方的澄清、说明或者补正应当采用书面形式，并加盖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公章。投标方的澄清、说明或者补正不得超出投标文件的范围或者改变投标文件的实质性内容。</w:t>
      </w:r>
      <w:r/>
    </w:p>
    <w:p>
      <w:pPr>
        <w:pStyle w:val="998"/>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99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.1投标方存在下列情况之一的，投标无效:</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）投标文件含有采购方不能接受的附加条件的；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（五）法律、法规和招标文件规定的其他无效情形。</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.2投标方应当遵循公平竞争的原则，不得恶意串通，不得妨碍其他投标方的竞争行为，不得损害采购方或者其他投标方的合法权益。</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在评标过程中发现投标方有上述情形的，评标委员会应当认定其投标无效，并书面报告本级财政部门。</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.3有下列情形之一的，视为投标方串通投标，其投标无效：</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（一）不同投标方的投标文件由同一单位或者个人编制；</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（二）不同投标方委托同一单位或者个人办理投标事宜；</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（三）不同投标方的投标文件载明的项目管理成员或者联系人员为同一人；</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（四）不同投标方的投标文件异常一致或者投标报价呈规律性差异；</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（五）不同投标方的投标文件相互混装。</w:t>
      </w:r>
      <w:r/>
    </w:p>
    <w:p>
      <w:pPr>
        <w:pStyle w:val="99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.1.3投标方的报价均超过了采购预算，采购方不能支付的；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val="en-US"/>
        </w:rPr>
        <w:t xml:space="preserve">9</w:t>
      </w:r>
      <w:r>
        <w:rPr>
          <w:rFonts w:hint="eastAsia" w:ascii="宋体" w:hAnsi="宋体" w:cs="宋体"/>
          <w:sz w:val="21"/>
          <w:szCs w:val="21"/>
          <w:highlight w:val="none"/>
        </w:rPr>
        <w:t xml:space="preserve">.1.4因重大变故，采购任务取消的；</w:t>
      </w:r>
      <w:r/>
    </w:p>
    <w:p>
      <w:pPr>
        <w:pStyle w:val="99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.2废标后，采购方和采购代理机构将把废标的理由通知所有投标方。</w:t>
      </w:r>
      <w:r/>
    </w:p>
    <w:p>
      <w:pPr>
        <w:spacing w:line="360" w:lineRule="auto"/>
        <w:rPr>
          <w:rFonts w:ascii="宋体" w:hAnsi="宋体"/>
          <w:b/>
          <w:bCs/>
          <w:szCs w:val="21"/>
          <w:highlight w:val="none"/>
        </w:rPr>
      </w:pPr>
      <w:r>
        <w:rPr>
          <w:rFonts w:hint="eastAsia" w:ascii="宋体" w:hAnsi="宋体"/>
          <w:b/>
          <w:bCs/>
          <w:szCs w:val="21"/>
          <w:highlight w:val="none"/>
          <w:lang w:val="zh-CN"/>
        </w:rPr>
        <w:t xml:space="preserve">30</w:t>
      </w:r>
      <w:r>
        <w:rPr>
          <w:rFonts w:ascii="宋体" w:hAnsi="宋体"/>
          <w:b/>
          <w:bCs/>
          <w:szCs w:val="21"/>
          <w:highlight w:val="none"/>
          <w:lang w:val="zh-CN"/>
        </w:rPr>
        <w:t xml:space="preserve">、投标文件的评价和比较</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.1评标委员会将仅对按采购文件有关规定确定为实质上响应采购文件要求的投标文件进行评价和比较。</w:t>
      </w:r>
      <w:r/>
    </w:p>
    <w:p>
      <w:pPr>
        <w:ind w:firstLine="359"/>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.2评价和比较，评委会严格按照采购文件的规定要求、条件、评分标准，对投标方所提供货物或服务的先进性、可靠性、售后服务承诺、质量保证承诺等实质性响应内容进行比较评价</w:t>
      </w:r>
      <w:r>
        <w:rPr>
          <w:rFonts w:hint="eastAsia" w:ascii="宋体" w:hAnsi="宋体"/>
          <w:szCs w:val="21"/>
          <w:highlight w:val="none"/>
          <w:lang w:val="zh-CN"/>
        </w:rPr>
        <w:t xml:space="preserve">。</w:t>
      </w:r>
      <w:r/>
    </w:p>
    <w:p>
      <w:pPr>
        <w:ind w:firstLine="359"/>
        <w:spacing w:line="360" w:lineRule="auto"/>
        <w:rPr>
          <w:rFonts w:ascii="宋体" w:hAnsi="宋体"/>
          <w:szCs w:val="21"/>
          <w:highlight w:val="none"/>
          <w:lang w:val="zh-CN"/>
        </w:rPr>
        <w:outlineLvl w:val="0"/>
      </w:pPr>
      <w:r>
        <w:rPr>
          <w:rFonts w:hint="eastAsia" w:ascii="宋体" w:hAnsi="宋体"/>
          <w:szCs w:val="21"/>
          <w:highlight w:val="none"/>
        </w:rPr>
        <w:t xml:space="preserve">30</w:t>
      </w:r>
      <w:r>
        <w:rPr>
          <w:rFonts w:ascii="宋体" w:hAnsi="宋体"/>
          <w:szCs w:val="21"/>
          <w:highlight w:val="none"/>
          <w:lang w:val="zh-CN"/>
        </w:rPr>
        <w:t xml:space="preserve">.3 最低的投标报价或最高的折扣比例是中标的重要条件，但不是唯一条件。</w:t>
      </w:r>
      <w:r/>
    </w:p>
    <w:p>
      <w:pPr>
        <w:spacing w:line="360" w:lineRule="auto"/>
        <w:tabs>
          <w:tab w:val="left" w:pos="567" w:leader="none"/>
        </w:tabs>
        <w:rPr>
          <w:rFonts w:ascii="宋体" w:hAnsi="宋体"/>
          <w:b/>
          <w:bCs/>
          <w:szCs w:val="21"/>
          <w:highlight w:val="none"/>
          <w:lang w:val="zh-CN"/>
        </w:rPr>
        <w:outlineLvl w:val="0"/>
      </w:pPr>
      <w:r>
        <w:rPr>
          <w:rFonts w:hint="eastAsia" w:ascii="宋体" w:hAnsi="宋体"/>
          <w:b/>
          <w:bCs/>
          <w:szCs w:val="21"/>
          <w:highlight w:val="none"/>
          <w:lang w:val="zh-CN"/>
        </w:rPr>
        <w:t xml:space="preserve">七、确定中标原则：</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根据委托代理协议内容，由采购方授权评标委员会直接确定中标供应商。</w:t>
      </w:r>
      <w:r/>
    </w:p>
    <w:p>
      <w:pPr>
        <w:spacing w:line="360" w:lineRule="auto"/>
        <w:tabs>
          <w:tab w:val="left" w:pos="567" w:leader="none"/>
        </w:tabs>
        <w:rPr>
          <w:rFonts w:ascii="宋体" w:hAnsi="宋体"/>
          <w:b/>
          <w:szCs w:val="21"/>
          <w:highlight w:val="none"/>
          <w:lang w:val="zh-CN"/>
        </w:rPr>
        <w:outlineLvl w:val="0"/>
      </w:pPr>
      <w:r>
        <w:rPr>
          <w:rFonts w:hint="eastAsia" w:ascii="宋体" w:hAnsi="宋体"/>
          <w:b/>
          <w:szCs w:val="21"/>
          <w:highlight w:val="none"/>
          <w:lang w:val="zh-CN"/>
        </w:rPr>
        <w:t xml:space="preserve">八、发出中标通知书</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31</w:t>
      </w:r>
      <w:r>
        <w:rPr>
          <w:rFonts w:hint="eastAsia" w:ascii="宋体" w:hAnsi="宋体"/>
          <w:szCs w:val="21"/>
          <w:highlight w:val="none"/>
          <w:lang w:val="zh-CN"/>
        </w:rPr>
        <w:t xml:space="preserve">.在投标有效期内，中标供应商确定后，采购方或者</w:t>
      </w:r>
      <w:r>
        <w:rPr>
          <w:rFonts w:ascii="宋体" w:hAnsi="宋体"/>
          <w:szCs w:val="21"/>
          <w:highlight w:val="none"/>
          <w:lang w:val="zh-CN"/>
        </w:rPr>
        <w:t xml:space="preserve">采购代理机构</w:t>
      </w:r>
      <w:r>
        <w:rPr>
          <w:rFonts w:hint="eastAsia" w:ascii="宋体" w:hAnsi="宋体"/>
          <w:szCs w:val="21"/>
          <w:highlight w:val="none"/>
          <w:lang w:val="zh-CN"/>
        </w:rPr>
        <w:t xml:space="preserve">发布</w:t>
      </w:r>
      <w:r>
        <w:rPr>
          <w:rFonts w:ascii="宋体" w:hAnsi="宋体"/>
          <w:szCs w:val="21"/>
          <w:highlight w:val="none"/>
          <w:lang w:val="zh-CN"/>
        </w:rPr>
        <w:t xml:space="preserve">中标公告</w:t>
      </w:r>
      <w:r>
        <w:rPr>
          <w:rFonts w:hint="eastAsia" w:ascii="宋体" w:hAnsi="宋体"/>
          <w:szCs w:val="21"/>
          <w:highlight w:val="none"/>
          <w:lang w:val="zh-CN"/>
        </w:rPr>
        <w:t xml:space="preserve">。在公告</w:t>
      </w:r>
      <w:r>
        <w:rPr>
          <w:rFonts w:ascii="宋体" w:hAnsi="宋体"/>
          <w:szCs w:val="21"/>
          <w:highlight w:val="none"/>
          <w:lang w:val="zh-CN"/>
        </w:rPr>
        <w:t xml:space="preserve">中标结果的同时</w:t>
      </w:r>
      <w:r>
        <w:rPr>
          <w:rFonts w:hint="eastAsia" w:ascii="宋体" w:hAnsi="宋体"/>
          <w:szCs w:val="21"/>
          <w:highlight w:val="none"/>
          <w:lang w:val="zh-CN"/>
        </w:rPr>
        <w:t xml:space="preserve">，向中标供应商发出中标通知书，中标通知书是合同的组成部分。</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九、告知招标结果</w:t>
      </w:r>
      <w:r/>
    </w:p>
    <w:p>
      <w:pPr>
        <w:ind w:firstLine="420"/>
        <w:spacing w:line="360" w:lineRule="auto"/>
        <w:rPr>
          <w:rFonts w:ascii="宋体" w:hAnsi="宋体"/>
          <w:szCs w:val="21"/>
          <w:highlight w:val="none"/>
          <w:lang w:val="zh-CN"/>
        </w:rPr>
        <w:outlineLvl w:val="0"/>
      </w:pPr>
      <w:r>
        <w:rPr>
          <w:rFonts w:hint="eastAsia" w:ascii="宋体" w:hAnsi="宋体"/>
          <w:szCs w:val="21"/>
          <w:highlight w:val="none"/>
        </w:rPr>
        <w:t xml:space="preserve">32</w:t>
      </w:r>
      <w:r>
        <w:rPr>
          <w:rFonts w:hint="eastAsia" w:ascii="宋体" w:hAnsi="宋体"/>
          <w:szCs w:val="21"/>
          <w:highlight w:val="none"/>
          <w:lang w:val="zh-CN"/>
        </w:rPr>
        <w:t xml:space="preserve">.1 对未通过资格审查的投标方，告知其未通过的原因。</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32</w:t>
      </w:r>
      <w:r>
        <w:rPr>
          <w:rFonts w:hint="eastAsia" w:ascii="宋体" w:hAnsi="宋体"/>
          <w:szCs w:val="21"/>
          <w:highlight w:val="none"/>
          <w:lang w:val="zh-CN"/>
        </w:rPr>
        <w:t xml:space="preserve">.2 在发出中标通知书的同时，向参与项目评审的未中标供应商发放未中标通知书，告知其评审得分与排名。告知方式为现场口述并签字确认。未中标供应商未按约定的时间和方式获取告知信息的，视为自动放弃并自行承担相应后果。</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十、签订合同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.1中标供应商应当自发出中标通知书之日起30日内，与采购方签订合同。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.2招标文件、中标供应商的投标文件及其澄清文件等，均为签订合同的依据。</w:t>
      </w:r>
      <w:r/>
    </w:p>
    <w:p>
      <w:pPr>
        <w:ind w:left="788" w:hanging="368"/>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.3中标单位无正当理由不得拒绝签订政府采购合同。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.4本项目不接受分包、转包。</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.5采购方或采购代理机构将把合同授予其投标文件在实质上响应招标文件要求和按本须知规定评选出的投标方。确定为中标的投标方必须具有实施本合同的能力和资源。</w:t>
      </w:r>
      <w:r/>
    </w:p>
    <w:p>
      <w:pPr>
        <w:spacing w:line="360" w:lineRule="auto"/>
        <w:rPr>
          <w:rFonts w:ascii="宋体" w:hAnsi="宋体"/>
          <w:b/>
          <w:szCs w:val="21"/>
          <w:highlight w:val="none"/>
          <w:lang w:val="zh-CN"/>
        </w:rPr>
        <w:outlineLvl w:val="0"/>
      </w:pPr>
      <w:r>
        <w:rPr>
          <w:rFonts w:ascii="宋体" w:hAnsi="宋体"/>
          <w:b/>
          <w:szCs w:val="21"/>
          <w:highlight w:val="none"/>
          <w:lang w:val="zh-CN"/>
        </w:rPr>
        <w:t xml:space="preserve">十一、其他事项</w:t>
      </w:r>
      <w:r/>
    </w:p>
    <w:p>
      <w:pPr>
        <w:spacing w:line="360" w:lineRule="auto"/>
        <w:rPr>
          <w:rFonts w:ascii="宋体" w:hAnsi="宋体"/>
          <w:b/>
          <w:bCs/>
          <w:szCs w:val="21"/>
          <w:highlight w:val="none"/>
        </w:rPr>
      </w:pPr>
      <w:r>
        <w:rPr>
          <w:rFonts w:ascii="宋体" w:hAnsi="宋体"/>
          <w:b/>
          <w:bCs/>
          <w:szCs w:val="21"/>
          <w:highlight w:val="none"/>
          <w:lang w:val="zh-CN"/>
        </w:rPr>
        <w:t xml:space="preserve">3</w:t>
      </w:r>
      <w:r>
        <w:rPr>
          <w:rFonts w:hint="eastAsia" w:ascii="宋体" w:hAnsi="宋体"/>
          <w:b/>
          <w:bCs/>
          <w:szCs w:val="21"/>
          <w:highlight w:val="none"/>
        </w:rPr>
        <w:t xml:space="preserve">4</w:t>
      </w:r>
      <w:r>
        <w:rPr>
          <w:rFonts w:ascii="宋体" w:hAnsi="宋体"/>
          <w:b/>
          <w:bCs/>
          <w:szCs w:val="21"/>
          <w:highlight w:val="none"/>
          <w:lang w:val="zh-CN"/>
        </w:rPr>
        <w:t xml:space="preserve">、中标服务费</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.1</w:t>
      </w:r>
      <w:r>
        <w:rPr>
          <w:rFonts w:hint="eastAsia" w:ascii="宋体" w:hAnsi="宋体"/>
          <w:szCs w:val="21"/>
          <w:highlight w:val="none"/>
          <w:lang w:val="zh-CN"/>
        </w:rPr>
        <w:t xml:space="preserve">中标单位须按</w:t>
      </w:r>
      <w:r>
        <w:rPr>
          <w:rFonts w:ascii="宋体" w:hAnsi="宋体"/>
          <w:szCs w:val="21"/>
          <w:highlight w:val="none"/>
          <w:lang w:val="zh-CN"/>
        </w:rPr>
        <w:t xml:space="preserve">规定支付中标服务费，</w:t>
      </w:r>
      <w:r>
        <w:rPr>
          <w:rFonts w:hint="eastAsia" w:ascii="宋体" w:hAnsi="宋体"/>
          <w:szCs w:val="21"/>
          <w:highlight w:val="none"/>
          <w:lang w:val="zh-CN"/>
        </w:rPr>
        <w:t xml:space="preserve">该费用应在领取中标通知书时付清。</w:t>
      </w:r>
      <w:r/>
    </w:p>
    <w:p>
      <w:pPr>
        <w:ind w:firstLine="502"/>
        <w:spacing w:line="360" w:lineRule="auto"/>
        <w:rPr>
          <w:rFonts w:ascii="宋体" w:hAnsi="宋体"/>
          <w:szCs w:val="21"/>
          <w:highlight w:val="none"/>
          <w:lang w:val="zh-CN"/>
        </w:rPr>
        <w:outlineLvl w:val="0"/>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.2 </w:t>
      </w:r>
      <w:r>
        <w:rPr>
          <w:rFonts w:hint="eastAsia" w:ascii="宋体" w:hAnsi="宋体"/>
          <w:szCs w:val="21"/>
          <w:highlight w:val="none"/>
          <w:lang w:val="zh-CN"/>
        </w:rPr>
        <w:t xml:space="preserve">中标单位如未按规定缴纳中标服务费</w:t>
      </w:r>
      <w:r>
        <w:rPr>
          <w:rFonts w:ascii="宋体" w:hAnsi="宋体"/>
          <w:szCs w:val="21"/>
          <w:highlight w:val="none"/>
          <w:lang w:val="zh-CN"/>
        </w:rPr>
        <w:t xml:space="preserve">,采购代理机构</w:t>
      </w:r>
      <w:r>
        <w:rPr>
          <w:rFonts w:hint="eastAsia" w:ascii="宋体" w:hAnsi="宋体"/>
          <w:szCs w:val="21"/>
          <w:highlight w:val="none"/>
          <w:lang w:val="zh-CN"/>
        </w:rPr>
        <w:t xml:space="preserve">将</w:t>
      </w:r>
      <w:r>
        <w:rPr>
          <w:rFonts w:ascii="宋体" w:hAnsi="宋体"/>
          <w:szCs w:val="21"/>
          <w:highlight w:val="none"/>
          <w:lang w:val="zh-CN"/>
        </w:rPr>
        <w:t xml:space="preserve">保留诉讼</w:t>
      </w:r>
      <w:r>
        <w:rPr>
          <w:rFonts w:hint="eastAsia" w:ascii="宋体" w:hAnsi="宋体"/>
          <w:szCs w:val="21"/>
          <w:highlight w:val="none"/>
          <w:lang w:val="zh-CN"/>
        </w:rPr>
        <w:t xml:space="preserve">的权利。</w:t>
      </w:r>
      <w:r/>
    </w:p>
    <w:p>
      <w:pPr>
        <w:spacing w:line="360" w:lineRule="auto"/>
        <w:rPr>
          <w:rFonts w:ascii="宋体" w:hAnsi="宋体"/>
          <w:b/>
          <w:bCs/>
          <w:szCs w:val="21"/>
          <w:highlight w:val="none"/>
        </w:rPr>
      </w:pPr>
      <w:r>
        <w:rPr>
          <w:rFonts w:hint="eastAsia" w:ascii="宋体" w:hAnsi="宋体"/>
          <w:b/>
          <w:bCs/>
          <w:szCs w:val="21"/>
          <w:highlight w:val="none"/>
          <w:lang w:val="zh-CN"/>
        </w:rPr>
        <w:t xml:space="preserve">3</w:t>
      </w:r>
      <w:r>
        <w:rPr>
          <w:rFonts w:hint="eastAsia" w:ascii="宋体" w:hAnsi="宋体"/>
          <w:b/>
          <w:bCs/>
          <w:szCs w:val="21"/>
          <w:highlight w:val="none"/>
        </w:rPr>
        <w:t xml:space="preserve">5</w:t>
      </w:r>
      <w:r>
        <w:rPr>
          <w:rFonts w:ascii="宋体" w:hAnsi="宋体"/>
          <w:b/>
          <w:bCs/>
          <w:szCs w:val="21"/>
          <w:highlight w:val="none"/>
          <w:lang w:val="zh-CN"/>
        </w:rPr>
        <w:t xml:space="preserve">、监督</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5</w:t>
      </w:r>
      <w:r>
        <w:rPr>
          <w:rFonts w:ascii="宋体" w:hAnsi="宋体"/>
          <w:szCs w:val="21"/>
          <w:highlight w:val="none"/>
          <w:lang w:val="zh-CN"/>
        </w:rPr>
        <w:t xml:space="preserve">.1政府有关监督部门将对招投标全过程进行监督。</w:t>
      </w:r>
      <w:r/>
    </w:p>
    <w:p>
      <w:pPr>
        <w:spacing w:line="360" w:lineRule="auto"/>
        <w:rPr>
          <w:rFonts w:ascii="黑体" w:hAnsi="宋体" w:eastAsia="黑体"/>
          <w:b/>
          <w:bCs/>
          <w:sz w:val="44"/>
          <w:szCs w:val="44"/>
          <w:highlight w:val="none"/>
        </w:rPr>
        <w:outlineLvl w:val="0"/>
      </w:pPr>
      <w:r>
        <w:rPr>
          <w:rFonts w:ascii="宋体" w:hAnsi="宋体"/>
          <w:b/>
          <w:bCs/>
          <w:szCs w:val="21"/>
          <w:highlight w:val="none"/>
          <w:lang w:val="zh-CN"/>
        </w:rPr>
        <w:t xml:space="preserve">3</w:t>
      </w:r>
      <w:r>
        <w:rPr>
          <w:rFonts w:hint="eastAsia" w:ascii="宋体" w:hAnsi="宋体"/>
          <w:b/>
          <w:bCs/>
          <w:szCs w:val="21"/>
          <w:highlight w:val="none"/>
        </w:rPr>
        <w:t xml:space="preserve">6</w:t>
      </w:r>
      <w:r>
        <w:rPr>
          <w:rFonts w:ascii="宋体" w:hAnsi="宋体"/>
          <w:b/>
          <w:bCs/>
          <w:szCs w:val="21"/>
          <w:highlight w:val="none"/>
          <w:lang w:val="zh-CN"/>
        </w:rPr>
        <w:t xml:space="preserve">、未尽事宜</w:t>
      </w:r>
      <w:r>
        <w:rPr>
          <w:rFonts w:hint="eastAsia" w:ascii="宋体" w:hAnsi="宋体"/>
          <w:b/>
          <w:bCs/>
          <w:szCs w:val="21"/>
          <w:highlight w:val="none"/>
          <w:lang w:val="zh-CN"/>
        </w:rPr>
        <w:t xml:space="preserve">：</w:t>
      </w:r>
      <w:r>
        <w:rPr>
          <w:rFonts w:ascii="宋体" w:hAnsi="宋体"/>
          <w:szCs w:val="21"/>
          <w:highlight w:val="none"/>
          <w:lang w:val="zh-CN"/>
        </w:rPr>
        <w:t xml:space="preserve">按《中华人民共和国政府采购法》及其他有关政府采购的法律法规的规定执行。</w:t>
      </w:r>
      <w:r>
        <w:rPr>
          <w:rFonts w:hint="eastAsia" w:ascii="黑体" w:hAnsi="宋体" w:eastAsia="黑体"/>
          <w:b/>
          <w:bCs/>
          <w:sz w:val="44"/>
          <w:szCs w:val="44"/>
          <w:highlight w:val="none"/>
        </w:rPr>
        <w:br w:type="page" w:clear="all"/>
      </w:r>
      <w:r/>
    </w:p>
    <w:p>
      <w:pPr>
        <w:pStyle w:val="763"/>
        <w:jc w:val="center"/>
        <w:spacing w:before="75" w:beforeAutospacing="0" w:after="75" w:afterAutospacing="0"/>
        <w:widowControl/>
        <w:rPr>
          <w:rFonts w:ascii="黑体" w:hAnsi="宋体" w:eastAsia="黑体"/>
          <w:b/>
          <w:bCs/>
          <w:sz w:val="44"/>
          <w:szCs w:val="44"/>
          <w:highlight w:val="none"/>
        </w:rPr>
      </w:pPr>
      <w:r>
        <w:rPr>
          <w:rFonts w:hint="eastAsia" w:ascii="黑体" w:eastAsia="黑体"/>
          <w:bCs/>
          <w:sz w:val="32"/>
          <w:highlight w:val="none"/>
        </w:rPr>
        <w:t xml:space="preserve">第三章投标文件格式</w:t>
      </w:r>
      <w:r/>
    </w:p>
    <w:p>
      <w:pPr>
        <w:spacing w:line="360" w:lineRule="auto"/>
        <w:rPr>
          <w:rFonts w:ascii="宋体" w:cs="宋体"/>
          <w:b/>
          <w:bCs/>
          <w:szCs w:val="21"/>
          <w:highlight w:val="none"/>
          <w:lang w:val="zh-CN"/>
        </w:rPr>
      </w:pPr>
      <w:r>
        <w:rPr>
          <w:rFonts w:hint="eastAsia" w:ascii="宋体" w:cs="宋体"/>
          <w:b/>
          <w:bCs/>
          <w:szCs w:val="21"/>
          <w:highlight w:val="none"/>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highlight w:val="none"/>
        </w:rPr>
        <w:outlineLvl w:val="0"/>
      </w:pPr>
      <w:r/>
      <w:bookmarkStart w:id="4" w:name="_Toc3821"/>
      <w:r/>
      <w:bookmarkStart w:id="5" w:name="_Toc71810480"/>
      <w:r/>
      <w:bookmarkStart w:id="6" w:name="_Toc17036"/>
      <w:r/>
      <w:bookmarkStart w:id="7" w:name="_Toc105397779"/>
      <w:r>
        <w:rPr>
          <w:rFonts w:hint="eastAsia" w:ascii="宋体" w:hAnsi="宋体" w:cs="宋体"/>
          <w:b/>
          <w:szCs w:val="21"/>
          <w:highlight w:val="none"/>
        </w:rPr>
        <w:t xml:space="preserve">附件1.投标函</w:t>
      </w:r>
      <w:bookmarkEnd w:id="4"/>
      <w:r/>
      <w:bookmarkEnd w:id="5"/>
      <w:r/>
      <w:bookmarkEnd w:id="6"/>
      <w:r/>
      <w:bookmarkEnd w:id="7"/>
      <w:r/>
      <w:r/>
    </w:p>
    <w:p>
      <w:pPr>
        <w:jc w:val="center"/>
        <w:spacing w:line="440" w:lineRule="exact"/>
        <w:widowControl/>
        <w:rPr>
          <w:rFonts w:ascii="宋体" w:hAnsi="宋体" w:cs="宋体"/>
          <w:b/>
          <w:szCs w:val="21"/>
          <w:highlight w:val="none"/>
        </w:rPr>
      </w:pPr>
      <w:r>
        <w:rPr>
          <w:rFonts w:hint="eastAsia" w:ascii="宋体" w:hAnsi="宋体" w:cs="宋体"/>
          <w:b/>
          <w:szCs w:val="21"/>
          <w:highlight w:val="none"/>
        </w:rPr>
        <w:t xml:space="preserve">投标函</w:t>
      </w:r>
      <w:r/>
    </w:p>
    <w:p>
      <w:pPr>
        <w:ind w:firstLine="4638"/>
        <w:jc w:val="left"/>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江苏大成工程咨询有限公司</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我方收到贵公司（项目编号）招标文件，经仔细阅读和研究，我方决定参加投标，并向贵公司作出如下承诺：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4、本投标书的有效期限为投标截止时间之日起60天。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8、与本投标有关的通讯地址：</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单位：             联系人：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地址：             邮政编码：</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联系电话：         电子邮箱：</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widowControl/>
        <w:rPr>
          <w:rFonts w:ascii="宋体" w:hAnsi="宋体" w:cs="宋体"/>
          <w:b/>
          <w:szCs w:val="21"/>
          <w:highlight w:val="none"/>
        </w:rPr>
        <w:outlineLvl w:val="0"/>
      </w:pPr>
      <w:r>
        <w:rPr>
          <w:rFonts w:ascii="宋体" w:hAnsi="宋体" w:cs="宋体"/>
          <w:b/>
          <w:szCs w:val="21"/>
          <w:highlight w:val="none"/>
        </w:rPr>
        <w:br w:type="page" w:clear="all"/>
      </w:r>
      <w:bookmarkStart w:id="8" w:name="_Toc105397780"/>
      <w:r/>
      <w:bookmarkStart w:id="9" w:name="_Toc71810481"/>
      <w:r>
        <w:rPr>
          <w:rFonts w:ascii="宋体" w:hAnsi="宋体" w:cs="宋体"/>
          <w:b/>
          <w:szCs w:val="21"/>
          <w:highlight w:val="none"/>
        </w:rPr>
        <w:t xml:space="preserve">附件2</w:t>
      </w:r>
      <w:r>
        <w:rPr>
          <w:rFonts w:hint="eastAsia" w:ascii="宋体" w:hAnsi="宋体" w:cs="宋体"/>
          <w:b/>
          <w:szCs w:val="21"/>
          <w:highlight w:val="none"/>
        </w:rPr>
        <w:t xml:space="preserve">.</w:t>
      </w:r>
      <w:r>
        <w:rPr>
          <w:rFonts w:ascii="宋体" w:hAnsi="宋体" w:cs="宋体"/>
          <w:b/>
          <w:szCs w:val="21"/>
          <w:highlight w:val="none"/>
        </w:rPr>
        <w:t xml:space="preserve">开标一览表</w:t>
      </w:r>
      <w:bookmarkEnd w:id="8"/>
      <w:r/>
      <w:bookmarkEnd w:id="9"/>
      <w:r/>
      <w:r/>
    </w:p>
    <w:p>
      <w:pPr>
        <w:ind w:left="1024"/>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b/>
          <w:szCs w:val="21"/>
          <w:highlight w:val="none"/>
        </w:rPr>
      </w:pPr>
      <w:r>
        <w:rPr>
          <w:rFonts w:hint="eastAsia" w:ascii="宋体" w:hAnsi="宋体" w:cs="宋体"/>
          <w:b/>
          <w:szCs w:val="21"/>
          <w:highlight w:val="none"/>
        </w:rPr>
        <w:t xml:space="preserve">开标一览表（总报价）</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投标方全称（加盖公章）：</w:t>
      </w:r>
      <w:bookmarkStart w:id="10" w:name="TBR"/>
      <w:r/>
      <w:bookmarkEnd w:id="10"/>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项目编号：</w:t>
      </w:r>
      <w:bookmarkStart w:id="11" w:name="XMBH"/>
      <w:r/>
      <w:bookmarkEnd w:id="11"/>
      <w:r/>
      <w:r/>
    </w:p>
    <w:tbl>
      <w:tblPr>
        <w:tblStyle w:val="7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6489"/>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bookmarkStart w:id="12" w:name="XMMC"/>
            <w:r/>
            <w:bookmarkEnd w:id="1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rPr>
                <w:rFonts w:hint="eastAsia" w:ascii="宋体" w:hAnsi="宋体"/>
                <w:szCs w:val="21"/>
                <w:highlight w:val="none"/>
              </w:rPr>
              <w:t xml:space="preserve">小写：</w:t>
            </w:r>
            <w:bookmarkStart w:id="13" w:name="JEXX"/>
            <w:r/>
            <w:bookmarkEnd w:id="13"/>
            <w:r>
              <w:rPr>
                <w:rFonts w:hint="eastAsia" w:ascii="宋体" w:hAnsi="宋体"/>
                <w:szCs w:val="21"/>
                <w:highlight w:val="none"/>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bookmarkStart w:id="14" w:name="JEDX"/>
            <w:r/>
            <w:bookmarkEnd w:id="14"/>
            <w:r/>
            <w:r/>
          </w:p>
        </w:tc>
      </w:tr>
    </w:tbl>
    <w:p>
      <w:pPr>
        <w:ind w:left="1024"/>
        <w:spacing w:line="600" w:lineRule="exact"/>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bookmarkStart w:id="15" w:name="NF"/>
      <w:r/>
      <w:bookmarkEnd w:id="15"/>
      <w:r>
        <w:rPr>
          <w:rFonts w:hint="eastAsia" w:ascii="宋体" w:hAnsi="宋体" w:cs="宋体"/>
          <w:szCs w:val="21"/>
          <w:highlight w:val="none"/>
        </w:rPr>
        <w:t xml:space="preserve">年</w:t>
      </w:r>
      <w:bookmarkStart w:id="16" w:name="YF"/>
      <w:r/>
      <w:bookmarkEnd w:id="16"/>
      <w:r>
        <w:rPr>
          <w:rFonts w:hint="eastAsia" w:ascii="宋体" w:hAnsi="宋体" w:cs="宋体"/>
          <w:szCs w:val="21"/>
          <w:highlight w:val="none"/>
        </w:rPr>
        <w:t xml:space="preserve">月</w:t>
      </w:r>
      <w:bookmarkStart w:id="17" w:name="RI"/>
      <w:r/>
      <w:bookmarkEnd w:id="17"/>
      <w:r>
        <w:rPr>
          <w:rFonts w:hint="eastAsia" w:ascii="宋体" w:hAnsi="宋体" w:cs="宋体"/>
          <w:szCs w:val="21"/>
          <w:highlight w:val="none"/>
        </w:rPr>
        <w:t xml:space="preserve">日</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填写说明：</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1、开标一览表必须加盖投标方公章（复印件无效）。</w:t>
      </w:r>
      <w:r/>
    </w:p>
    <w:p>
      <w:pPr>
        <w:ind w:firstLine="420"/>
        <w:spacing w:line="440" w:lineRule="exact"/>
        <w:rPr>
          <w:rFonts w:ascii="宋体" w:hAnsi="宋体"/>
          <w:szCs w:val="21"/>
          <w:highlight w:val="none"/>
          <w:lang w:val="zh-CN"/>
        </w:rPr>
      </w:pPr>
      <w:r>
        <w:rPr>
          <w:rFonts w:hint="eastAsia" w:ascii="宋体" w:hAnsi="宋体"/>
          <w:szCs w:val="21"/>
          <w:highlight w:val="none"/>
          <w:lang w:val="zh-CN"/>
        </w:rPr>
        <w:t xml:space="preserve">2、如有分包，投标方投任何一个包的标的，都需单独填写开标一览表。</w:t>
      </w:r>
      <w:r/>
    </w:p>
    <w:p>
      <w:pPr>
        <w:ind w:firstLine="2560"/>
        <w:widowControl/>
        <w:rPr>
          <w:rFonts w:ascii="宋体" w:hAnsi="宋体"/>
          <w:sz w:val="20"/>
          <w:szCs w:val="20"/>
          <w:highlight w:val="none"/>
        </w:rPr>
      </w:pPr>
      <w:r>
        <w:rPr>
          <w:rFonts w:ascii="宋体" w:hAnsi="宋体"/>
          <w:sz w:val="20"/>
          <w:szCs w:val="20"/>
          <w:highlight w:val="none"/>
        </w:rPr>
      </w:r>
      <w:r/>
    </w:p>
    <w:p>
      <w:pPr>
        <w:spacing w:line="440" w:lineRule="exact"/>
        <w:widowControl/>
        <w:rPr>
          <w:rFonts w:ascii="宋体" w:hAnsi="宋体" w:cs="宋体"/>
          <w:b/>
          <w:szCs w:val="21"/>
          <w:highlight w:val="none"/>
        </w:rPr>
      </w:pPr>
      <w:r/>
      <w:bookmarkStart w:id="18" w:name="_Toc241"/>
      <w:r/>
      <w:bookmarkStart w:id="19" w:name="_Toc7945"/>
      <w:r/>
      <w:bookmarkStart w:id="20" w:name="_Toc71810482"/>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pPr>
      <w:r/>
      <w:bookmarkStart w:id="21" w:name="_Toc105397781"/>
      <w:r>
        <w:rPr>
          <w:rFonts w:ascii="宋体" w:hAnsi="宋体" w:cs="宋体"/>
          <w:b/>
          <w:szCs w:val="21"/>
          <w:highlight w:val="none"/>
        </w:rPr>
        <w:br w:type="page" w:clear="all"/>
      </w:r>
      <w:r/>
    </w:p>
    <w:p>
      <w:pPr>
        <w:widowControl/>
        <w:rPr>
          <w:rFonts w:ascii="宋体" w:hAnsi="宋体" w:cs="宋体"/>
          <w:b/>
          <w:szCs w:val="21"/>
          <w:highlight w:val="none"/>
        </w:rPr>
        <w:outlineLvl w:val="0"/>
      </w:pPr>
      <w:r>
        <w:rPr>
          <w:rFonts w:ascii="宋体" w:hAnsi="宋体" w:cs="宋体"/>
          <w:b/>
          <w:szCs w:val="21"/>
          <w:highlight w:val="none"/>
        </w:rPr>
        <w:t xml:space="preserve">附件3</w:t>
      </w:r>
      <w:bookmarkEnd w:id="18"/>
      <w:r/>
      <w:bookmarkEnd w:id="19"/>
      <w:r>
        <w:rPr>
          <w:rFonts w:hint="eastAsia" w:ascii="宋体" w:hAnsi="宋体" w:cs="宋体"/>
          <w:b/>
          <w:szCs w:val="21"/>
          <w:highlight w:val="none"/>
        </w:rPr>
        <w:t xml:space="preserve">.公开分项报价</w:t>
      </w:r>
      <w:bookmarkEnd w:id="20"/>
      <w:r/>
      <w:bookmarkEnd w:id="21"/>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公开分项报价</w:t>
      </w:r>
      <w:r/>
    </w:p>
    <w:p>
      <w:pPr>
        <w:jc w:val="right"/>
        <w:widowControl/>
        <w:rPr>
          <w:rFonts w:ascii="宋体" w:hAnsi="宋体"/>
          <w:szCs w:val="21"/>
          <w:highlight w:val="none"/>
        </w:rPr>
      </w:pPr>
      <w:r>
        <w:rPr>
          <w:rFonts w:hint="eastAsia" w:ascii="宋体" w:hAnsi="宋体"/>
          <w:szCs w:val="21"/>
          <w:highlight w:val="none"/>
        </w:rPr>
        <w:t xml:space="preserve">单位：元（人民币）</w:t>
      </w:r>
      <w:r/>
    </w:p>
    <w:tbl>
      <w:tblPr>
        <w:tblStyle w:val="7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279"/>
        <w:gridCol w:w="2133"/>
        <w:gridCol w:w="1188"/>
        <w:gridCol w:w="895"/>
        <w:gridCol w:w="769"/>
        <w:gridCol w:w="895"/>
        <w:gridCol w:w="1028"/>
      </w:tblGrid>
      <w:tr>
        <w:trPr>
          <w:cantSplit/>
          <w:jc w:val="center"/>
          <w:trHeight w:val="503"/>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设备厂家</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gridSpan w:val="7"/>
            <w:tcBorders>
              <w:top w:val="single" w:color="auto" w:sz="4" w:space="0"/>
              <w:left w:val="single" w:color="auto" w:sz="4" w:space="0"/>
              <w:bottom w:val="single" w:color="auto" w:sz="4" w:space="0"/>
              <w:right w:val="single" w:color="auto" w:sz="4" w:space="0"/>
            </w:tcBorders>
            <w:tcW w:w="4548" w:type="pct"/>
            <w:vAlign w:val="center"/>
            <w:textDirection w:val="lrTb"/>
            <w:noWrap/>
          </w:tcPr>
          <w:p>
            <w:pPr>
              <w:jc w:val="left"/>
              <w:spacing w:line="360" w:lineRule="auto"/>
              <w:rPr>
                <w:rFonts w:ascii="宋体" w:hAnsi="宋体"/>
                <w:szCs w:val="21"/>
                <w:highlight w:val="none"/>
              </w:rPr>
            </w:pPr>
            <w:r>
              <w:rPr>
                <w:rFonts w:hint="eastAsia" w:ascii="宋体" w:hAnsi="宋体"/>
                <w:b/>
                <w:szCs w:val="21"/>
                <w:highlight w:val="none"/>
              </w:rPr>
              <w:t xml:space="preserve">合计</w:t>
            </w:r>
            <w:r>
              <w:rPr>
                <w:rFonts w:hint="eastAsia" w:ascii="宋体" w:hAnsi="宋体"/>
                <w:szCs w:val="21"/>
                <w:highlight w:val="none"/>
              </w:rPr>
              <w:t xml:space="preserve">：元（大写：）</w:t>
            </w:r>
            <w:r/>
          </w:p>
        </w:tc>
      </w:tr>
    </w:tbl>
    <w:p>
      <w:pPr>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ind w:firstLine="420"/>
        <w:spacing w:line="360" w:lineRule="auto"/>
        <w:rPr>
          <w:rFonts w:ascii="宋体" w:hAnsi="宋体"/>
          <w:szCs w:val="21"/>
          <w:highlight w:val="none"/>
        </w:rPr>
      </w:pPr>
      <w:r>
        <w:rPr>
          <w:rFonts w:ascii="宋体" w:hAnsi="宋体"/>
          <w:szCs w:val="21"/>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2.各投标方应根据此表格式按《采购清单》填写详细报价信息（标的物名称、单位、数量不得变动，否则无效）。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3.投标方合计总报价不得超过项目预算金额，单价不得超过单价限价，否则报价无效。</w:t>
      </w:r>
      <w:r/>
    </w:p>
    <w:p>
      <w:pPr>
        <w:ind w:firstLine="420"/>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outlineLvl w:val="0"/>
      </w:pPr>
      <w:r>
        <w:rPr>
          <w:rFonts w:ascii="宋体" w:hAnsi="宋体" w:cs="宋体"/>
          <w:b/>
          <w:szCs w:val="21"/>
          <w:highlight w:val="none"/>
        </w:rPr>
        <w:br w:type="page" w:clear="all"/>
      </w:r>
      <w:bookmarkStart w:id="22" w:name="_Toc105397782"/>
      <w:r/>
      <w:bookmarkStart w:id="23" w:name="_Toc71810483"/>
      <w:r>
        <w:rPr>
          <w:rFonts w:ascii="宋体" w:hAnsi="宋体" w:cs="宋体"/>
          <w:b/>
          <w:szCs w:val="21"/>
          <w:highlight w:val="none"/>
        </w:rPr>
        <w:t xml:space="preserve">附件4</w:t>
      </w:r>
      <w:r>
        <w:rPr>
          <w:rFonts w:hint="eastAsia" w:ascii="宋体" w:hAnsi="宋体" w:cs="宋体"/>
          <w:b/>
          <w:szCs w:val="21"/>
          <w:highlight w:val="none"/>
        </w:rPr>
        <w:t xml:space="preserve">.</w:t>
      </w:r>
      <w:r>
        <w:rPr>
          <w:rFonts w:ascii="宋体" w:hAnsi="宋体" w:cs="宋体"/>
          <w:b/>
          <w:szCs w:val="21"/>
          <w:highlight w:val="none"/>
        </w:rPr>
        <w:t xml:space="preserve">法定代表人授权委托书</w:t>
      </w:r>
      <w:bookmarkEnd w:id="22"/>
      <w:r/>
      <w:bookmarkEnd w:id="23"/>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法定代表人授权委托书</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本授权委托书声明：我</w:t>
      </w:r>
      <w:r>
        <w:rPr>
          <w:rFonts w:ascii="宋体" w:hAnsi="宋体" w:cs="宋体"/>
          <w:szCs w:val="21"/>
          <w:highlight w:val="none"/>
          <w:u w:val="single"/>
        </w:rPr>
        <w:t xml:space="preserve">（姓名）</w:t>
      </w:r>
      <w:r>
        <w:rPr>
          <w:rFonts w:ascii="宋体" w:hAnsi="宋体" w:cs="宋体"/>
          <w:szCs w:val="21"/>
          <w:highlight w:val="none"/>
        </w:rPr>
        <w:t xml:space="preserve">系</w:t>
      </w:r>
      <w:r>
        <w:rPr>
          <w:rFonts w:hint="eastAsia" w:ascii="宋体" w:hAnsi="宋体" w:cs="宋体"/>
          <w:szCs w:val="21"/>
          <w:highlight w:val="none"/>
          <w:u w:val="single"/>
        </w:rPr>
        <w:t xml:space="preserve">          （</w:t>
      </w:r>
      <w:r>
        <w:rPr>
          <w:rFonts w:ascii="宋体" w:hAnsi="宋体" w:cs="宋体"/>
          <w:szCs w:val="21"/>
          <w:highlight w:val="none"/>
        </w:rPr>
        <w:t xml:space="preserve">投标方名称）的法定代表人，现授权委托</w:t>
      </w:r>
      <w:r>
        <w:rPr>
          <w:rFonts w:ascii="宋体" w:hAnsi="宋体" w:cs="宋体"/>
          <w:szCs w:val="21"/>
          <w:highlight w:val="none"/>
          <w:u w:val="single"/>
        </w:rPr>
        <w:t xml:space="preserve">（姓名）</w:t>
      </w:r>
      <w:r>
        <w:rPr>
          <w:rFonts w:ascii="宋体" w:hAnsi="宋体" w:cs="宋体"/>
          <w:szCs w:val="21"/>
          <w:highlight w:val="none"/>
        </w:rPr>
        <w:t xml:space="preserve">为我公司授权代表（即代理人），以本公司的名义参</w:t>
      </w:r>
      <w:r>
        <w:rPr>
          <w:rFonts w:hint="eastAsia" w:ascii="宋体" w:hAnsi="宋体" w:cs="宋体"/>
          <w:szCs w:val="21"/>
          <w:highlight w:val="none"/>
        </w:rPr>
        <w:t xml:space="preserve">加</w:t>
      </w:r>
      <w:r>
        <w:rPr>
          <w:rFonts w:hint="eastAsia" w:ascii="宋体" w:hAnsi="宋体" w:cs="宋体"/>
          <w:szCs w:val="21"/>
          <w:highlight w:val="none"/>
          <w:u w:val="single"/>
        </w:rPr>
        <w:t xml:space="preserve">江苏大成工程咨询有限公司</w:t>
      </w:r>
      <w:r>
        <w:rPr>
          <w:rFonts w:ascii="宋体" w:hAnsi="宋体" w:cs="宋体"/>
          <w:szCs w:val="21"/>
          <w:highlight w:val="none"/>
        </w:rPr>
        <w:t xml:space="preserve">组织实施的编号为</w:t>
      </w:r>
      <w:r>
        <w:rPr>
          <w:rFonts w:ascii="宋体" w:hAnsi="宋体" w:cs="宋体"/>
          <w:szCs w:val="21"/>
          <w:highlight w:val="none"/>
          <w:u w:val="single"/>
        </w:rPr>
        <w:t xml:space="preserve">号</w:t>
      </w:r>
      <w:r>
        <w:rPr>
          <w:rFonts w:hint="eastAsia" w:ascii="宋体" w:hAnsi="宋体" w:cs="宋体"/>
          <w:szCs w:val="21"/>
          <w:highlight w:val="none"/>
          <w:u w:val="single"/>
        </w:rPr>
        <w:t xml:space="preserve">（项目编号）</w:t>
      </w:r>
      <w:r>
        <w:rPr>
          <w:rFonts w:ascii="宋体" w:hAnsi="宋体" w:cs="宋体"/>
          <w:szCs w:val="21"/>
          <w:highlight w:val="none"/>
        </w:rPr>
        <w:t xml:space="preserve">的招标活动。代理人在开标、评标、合同谈判过程中所签署的一切文件和处理与这有关的一切事务，我均予以承认</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代理人无转委托权。特此委托。</w:t>
      </w:r>
      <w:r/>
    </w:p>
    <w:p>
      <w:pPr>
        <w:ind w:firstLine="2560"/>
        <w:widowControl/>
        <w:rPr>
          <w:rFonts w:ascii="宋体" w:hAnsi="宋体"/>
          <w:sz w:val="20"/>
          <w:szCs w:val="20"/>
          <w:highlight w:val="none"/>
        </w:rPr>
      </w:pPr>
      <w:r>
        <w:rPr>
          <w:rFonts w:ascii="宋体" w:hAnsi="宋体"/>
          <w:sz w:val="20"/>
          <w:szCs w:val="20"/>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15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outlineLvl w:val="0"/>
      </w:pPr>
      <w:r>
        <w:rPr>
          <w:rFonts w:ascii="宋体" w:hAnsi="宋体" w:cs="宋体"/>
          <w:szCs w:val="21"/>
          <w:highlight w:val="none"/>
          <w:lang w:val="zh-CN"/>
        </w:rPr>
        <w:br w:type="page" w:clear="all"/>
      </w:r>
      <w:bookmarkStart w:id="24" w:name="_Toc105397783"/>
      <w:r/>
      <w:bookmarkStart w:id="25" w:name="_Toc19621"/>
      <w:r/>
      <w:bookmarkStart w:id="26" w:name="_Toc71810484"/>
      <w:r/>
      <w:bookmarkStart w:id="27" w:name="_Toc21574"/>
      <w:r>
        <w:rPr>
          <w:rFonts w:ascii="宋体" w:hAnsi="宋体" w:cs="宋体"/>
          <w:b/>
          <w:szCs w:val="21"/>
          <w:highlight w:val="none"/>
        </w:rPr>
        <w:t xml:space="preserve">附件5</w:t>
      </w:r>
      <w:r>
        <w:rPr>
          <w:rFonts w:hint="eastAsia" w:ascii="宋体" w:hAnsi="宋体" w:cs="宋体"/>
          <w:b/>
          <w:szCs w:val="21"/>
          <w:highlight w:val="none"/>
        </w:rPr>
        <w:t xml:space="preserve">.</w:t>
      </w:r>
      <w:r>
        <w:rPr>
          <w:rFonts w:ascii="宋体" w:hAnsi="宋体" w:cs="宋体"/>
          <w:b/>
          <w:szCs w:val="21"/>
          <w:highlight w:val="none"/>
        </w:rPr>
        <w:t xml:space="preserve">中小企业声明函</w:t>
      </w:r>
      <w:bookmarkEnd w:id="24"/>
      <w:r/>
      <w:bookmarkEnd w:id="25"/>
      <w:r/>
      <w:bookmarkEnd w:id="26"/>
      <w:r/>
      <w:bookmarkEnd w:id="27"/>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中小企业声明函（货物）</w:t>
      </w:r>
      <w:r/>
    </w:p>
    <w:p>
      <w:pPr>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本公司（联合体）郑重声明，根据《政府采购促进中小企业发展管理办法》（财库[20</w:t>
      </w:r>
      <w:r>
        <w:rPr>
          <w:rFonts w:ascii="宋体" w:hAnsi="宋体" w:cs="宋体"/>
          <w:szCs w:val="21"/>
          <w:highlight w:val="none"/>
        </w:rPr>
        <w:t xml:space="preserve">20</w:t>
      </w:r>
      <w:r>
        <w:rPr>
          <w:rFonts w:hint="eastAsia" w:ascii="宋体" w:hAnsi="宋体" w:cs="宋体"/>
          <w:szCs w:val="21"/>
          <w:highlight w:val="none"/>
        </w:rPr>
        <w:t xml:space="preserve">]</w:t>
      </w:r>
      <w:r>
        <w:rPr>
          <w:rFonts w:ascii="宋体" w:hAnsi="宋体" w:cs="宋体"/>
          <w:szCs w:val="21"/>
          <w:highlight w:val="none"/>
        </w:rPr>
        <w:t xml:space="preserve">46</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（采购文件中明确的所属行业）行业</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w:t>
      </w:r>
      <w:r>
        <w:rPr>
          <w:rFonts w:ascii="宋体" w:hAnsi="宋体"/>
          <w:highlight w:val="none"/>
          <w:vertAlign w:val="superscript"/>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（采购文件中明确的所属行业）行业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left"/>
        <w:spacing w:line="480" w:lineRule="exact"/>
        <w:widowControl/>
        <w:rPr>
          <w:rFonts w:ascii="宋体" w:hAnsi="宋体" w:cs="宋体"/>
          <w:szCs w:val="21"/>
          <w:highlight w:val="none"/>
        </w:rPr>
      </w:pPr>
      <w:r>
        <w:rPr>
          <w:rFonts w:ascii="宋体" w:hAnsi="宋体" w:cs="宋体"/>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ind w:left="1024" w:firstLine="4410"/>
        <w:spacing w:line="360" w:lineRule="auto"/>
        <w:widowControl/>
        <w:rPr>
          <w:rFonts w:ascii="宋体" w:hAnsi="宋体" w:cs="宋体"/>
          <w:szCs w:val="21"/>
          <w:highlight w:val="none"/>
        </w:rPr>
      </w:pPr>
      <w:r>
        <w:rPr>
          <w:rFonts w:hint="eastAsia" w:ascii="宋体" w:hAnsi="宋体" w:cs="宋体"/>
          <w:szCs w:val="21"/>
          <w:highlight w:val="none"/>
          <w:lang w:val="zh-CN"/>
        </w:rPr>
        <w:t xml:space="preserve">企业名称（盖章）：</w:t>
      </w:r>
      <w:r/>
    </w:p>
    <w:p>
      <w:pPr>
        <w:ind w:left="1075" w:right="232"/>
        <w:jc w:val="right"/>
        <w:spacing w:line="360" w:lineRule="auto"/>
        <w:widowControl/>
        <w:tabs>
          <w:tab w:val="left" w:pos="8080" w:leader="none"/>
        </w:tabs>
        <w:rPr>
          <w:rFonts w:ascii="宋体" w:hAnsi="宋体" w:cs="宋体"/>
          <w:szCs w:val="21"/>
          <w:highlight w:val="none"/>
          <w:lang w:val="zh-CN"/>
        </w:rPr>
      </w:pPr>
      <w:r>
        <w:rPr>
          <w:rFonts w:hint="eastAsia" w:ascii="宋体" w:hAnsi="宋体" w:cs="宋体"/>
          <w:szCs w:val="21"/>
          <w:highlight w:val="none"/>
          <w:lang w:val="zh-CN"/>
        </w:rPr>
        <w:t xml:space="preserve">日期：年月日</w:t>
      </w:r>
      <w:r/>
    </w:p>
    <w:p>
      <w:pPr>
        <w:spacing w:line="280" w:lineRule="exact"/>
        <w:widowControl/>
        <w:rPr>
          <w:rFonts w:ascii="宋体" w:hAnsi="宋体" w:cs="宋体"/>
          <w:b/>
          <w:sz w:val="20"/>
          <w:szCs w:val="20"/>
          <w:highlight w:val="none"/>
        </w:rPr>
      </w:pPr>
      <w:r>
        <w:rPr>
          <w:rFonts w:ascii="宋体" w:hAnsi="宋体" w:cs="宋体"/>
          <w:szCs w:val="21"/>
          <w:highlight w:val="none"/>
          <w:lang w:val="zh-CN"/>
        </w:rPr>
        <w:br w:type="page" w:clear="all"/>
      </w:r>
      <w:bookmarkStart w:id="28" w:name="_Toc71810485"/>
      <w:r>
        <w:rPr>
          <w:rFonts w:hint="eastAsia" w:ascii="宋体" w:hAnsi="宋体" w:cs="宋体"/>
          <w:b/>
          <w:sz w:val="20"/>
          <w:szCs w:val="20"/>
          <w:highlight w:val="none"/>
        </w:rPr>
        <w:t xml:space="preserve">附：中小企业划型标准规定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（一）农、林、牧、渔业。</w:t>
      </w:r>
      <w:r>
        <w:rPr>
          <w:rFonts w:hint="eastAsia" w:ascii="宋体" w:hAnsi="宋体" w:cs="宋体"/>
          <w:sz w:val="20"/>
          <w:szCs w:val="20"/>
          <w:highlight w:val="none"/>
        </w:rPr>
        <w:t xml:space="preserve">营业收入20000万元以下的为中小微型企业。其中，营业收入451万元及以上的为中型企业，营业收入50万元及以上的为小型企业，营业收入50万元以下的为微型企业。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（二）工业。</w:t>
      </w:r>
      <w:r>
        <w:rPr>
          <w:rFonts w:hint="eastAsia" w:ascii="宋体" w:hAnsi="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（三）建筑业。</w:t>
      </w:r>
      <w:r>
        <w:rPr>
          <w:rFonts w:hint="eastAsia" w:ascii="宋体" w:hAnsi="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（四）批发业。</w:t>
      </w:r>
      <w:r>
        <w:rPr>
          <w:rFonts w:hint="eastAsia" w:ascii="宋体" w:hAnsi="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（五）零售业。</w:t>
      </w:r>
      <w:r>
        <w:rPr>
          <w:rFonts w:hint="eastAsia" w:ascii="宋体" w:hAnsi="宋体" w:cs="宋体"/>
          <w:sz w:val="20"/>
          <w:szCs w:val="20"/>
          <w:highlight w:val="none"/>
        </w:rPr>
        <w:t xml:space="preserve">从业人员300人以下或营业收入20000万元以下的为中小微型企业。其中，从业人员50人及以上，且营业收入451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（六）交通运输业。</w:t>
      </w:r>
      <w:r>
        <w:rPr>
          <w:rFonts w:hint="eastAsia" w:ascii="宋体" w:hAnsi="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（七）仓储业。</w:t>
      </w:r>
      <w:r>
        <w:rPr>
          <w:rFonts w:hint="eastAsia" w:ascii="宋体" w:hAnsi="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（八）邮政业。</w:t>
      </w:r>
      <w:r>
        <w:rPr>
          <w:rFonts w:hint="eastAsia" w:ascii="宋体" w:hAnsi="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（九）住宿业。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（十）餐饮业。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（十一）信息传输业。</w:t>
      </w:r>
      <w:r>
        <w:rPr>
          <w:rFonts w:hint="eastAsia" w:ascii="宋体" w:hAnsi="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（十二）软件和信息技术服务业。</w:t>
      </w:r>
      <w:r>
        <w:rPr>
          <w:rFonts w:hint="eastAsia" w:ascii="宋体" w:hAnsi="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（十三）房地产开发经营。</w:t>
      </w:r>
      <w:r>
        <w:rPr>
          <w:rFonts w:hint="eastAsia" w:ascii="宋体" w:hAnsi="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（十四）物业管理。</w:t>
      </w:r>
      <w:r>
        <w:rPr>
          <w:rFonts w:hint="eastAsia" w:ascii="宋体" w:hAnsi="宋体" w:cs="宋体"/>
          <w:sz w:val="20"/>
          <w:szCs w:val="20"/>
          <w:highlight w:val="none"/>
        </w:rPr>
        <w:t xml:space="preserve">从业人员1000人以下或营业收入5000万元以下的为中小微型企业。其中，从业人员</w:t>
      </w:r>
      <w:r/>
    </w:p>
    <w:p>
      <w:pPr>
        <w:spacing w:line="280" w:lineRule="exact"/>
        <w:widowControl/>
        <w:rPr>
          <w:rFonts w:ascii="宋体" w:hAnsi="宋体" w:cs="宋体"/>
          <w:sz w:val="20"/>
          <w:szCs w:val="20"/>
          <w:highlight w:val="none"/>
        </w:rPr>
      </w:pPr>
      <w:r>
        <w:rPr>
          <w:rFonts w:hint="eastAsia" w:ascii="宋体" w:hAnsi="宋体" w:cs="宋体"/>
          <w:sz w:val="20"/>
          <w:szCs w:val="20"/>
          <w:highlight w:val="none"/>
        </w:rPr>
        <w:t xml:space="preserve">300人及以上，且营业收入1000万元及以上的为中型企业；从业人员100人及以上，且营业收入451万元及以上的为小型企业；从业人员100人以下或营业收入451万元以下的为微型企业。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（十五）租赁和商务服务业。</w:t>
      </w:r>
      <w:r>
        <w:rPr>
          <w:rFonts w:hint="eastAsia" w:ascii="宋体" w:hAnsi="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（十六）其他未列明行业。</w:t>
      </w:r>
      <w:r>
        <w:rPr>
          <w:rFonts w:hint="eastAsia" w:ascii="宋体" w:hAnsi="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highlight w:val="none"/>
          <w:lang w:val="zh-CN"/>
        </w:rPr>
      </w:pPr>
      <w:r>
        <w:rPr>
          <w:rFonts w:ascii="宋体" w:hAnsi="宋体"/>
          <w:sz w:val="20"/>
          <w:szCs w:val="20"/>
          <w:highlight w:val="none"/>
          <w:lang w:val="zh-CN"/>
        </w:rPr>
      </w:r>
      <w:r/>
    </w:p>
    <w:p>
      <w:pPr>
        <w:ind w:firstLine="2560"/>
        <w:widowControl/>
        <w:rPr>
          <w:rFonts w:ascii="宋体" w:hAnsi="宋体"/>
          <w:sz w:val="20"/>
          <w:szCs w:val="20"/>
          <w:highlight w:val="none"/>
          <w:lang w:val="zh-CN"/>
        </w:rPr>
      </w:pPr>
      <w:r>
        <w:rPr>
          <w:rFonts w:ascii="宋体" w:hAnsi="宋体"/>
          <w:sz w:val="20"/>
          <w:szCs w:val="20"/>
          <w:highlight w:val="none"/>
          <w:lang w:val="zh-CN"/>
        </w:rPr>
      </w:r>
      <w:r/>
    </w:p>
    <w:p>
      <w:pPr>
        <w:jc w:val="left"/>
        <w:widowControl/>
        <w:rPr>
          <w:rFonts w:ascii="宋体" w:hAnsi="宋体" w:cs="宋体"/>
          <w:b/>
          <w:bCs/>
          <w:szCs w:val="21"/>
          <w:highlight w:val="none"/>
        </w:rPr>
        <w:outlineLvl w:val="0"/>
      </w:pPr>
      <w:r/>
      <w:bookmarkStart w:id="29" w:name="_Toc105397784"/>
      <w:r>
        <w:rPr>
          <w:rFonts w:hint="eastAsia" w:ascii="宋体" w:hAnsi="宋体" w:cs="宋体"/>
          <w:b/>
          <w:szCs w:val="21"/>
          <w:highlight w:val="none"/>
        </w:rPr>
        <w:t xml:space="preserve">附件</w:t>
      </w:r>
      <w:r>
        <w:rPr>
          <w:rFonts w:ascii="宋体" w:hAnsi="宋体" w:cs="宋体"/>
          <w:b/>
          <w:szCs w:val="21"/>
          <w:highlight w:val="none"/>
        </w:rPr>
        <w:t xml:space="preserve">6</w:t>
      </w:r>
      <w:r>
        <w:rPr>
          <w:rFonts w:hint="eastAsia" w:ascii="宋体" w:hAnsi="宋体" w:cs="宋体"/>
          <w:b/>
          <w:szCs w:val="21"/>
          <w:highlight w:val="none"/>
        </w:rPr>
        <w:t xml:space="preserve">.残疾人福利性单位声明函</w:t>
      </w:r>
      <w:bookmarkEnd w:id="28"/>
      <w:r/>
      <w:bookmarkEnd w:id="29"/>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残疾人福利性单位声明函</w:t>
      </w:r>
      <w:r/>
    </w:p>
    <w:p>
      <w:pPr>
        <w:spacing w:line="360" w:lineRule="auto"/>
        <w:widowControl/>
        <w:rPr>
          <w:rFonts w:ascii="宋体" w:hAnsi="宋体" w:cs="宋体"/>
          <w:szCs w:val="21"/>
          <w:highlight w:val="none"/>
          <w:lang w:val="zh-CN"/>
        </w:rPr>
      </w:pPr>
      <w:r>
        <w:rPr>
          <w:rFonts w:hint="eastAsia" w:ascii="宋体" w:hAnsi="宋体" w:cs="宋体"/>
          <w:szCs w:val="21"/>
          <w:highlight w:val="none"/>
          <w:u w:val="single"/>
          <w:lang w:val="zh-CN"/>
        </w:rPr>
        <w:t xml:space="preserve">江苏大成工程咨询有限公司：</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贵公司组织实施的编号为号的招标活动</w:t>
      </w:r>
      <w:r>
        <w:rPr>
          <w:rFonts w:hint="eastAsia" w:ascii="宋体" w:hAnsi="宋体" w:cs="宋体"/>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left="1024"/>
        <w:spacing w:line="360" w:lineRule="auto"/>
        <w:widowControl/>
        <w:rPr>
          <w:rFonts w:ascii="宋体" w:hAnsi="宋体"/>
          <w:szCs w:val="21"/>
          <w:highlight w:val="none"/>
        </w:rPr>
      </w:pPr>
      <w:r>
        <w:rPr>
          <w:rFonts w:ascii="宋体" w:hAnsi="宋体"/>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spacing w:line="360" w:lineRule="auto"/>
        <w:widowControl/>
        <w:rPr>
          <w:rFonts w:ascii="宋体" w:hAnsi="宋体" w:cs="宋体"/>
          <w:szCs w:val="21"/>
          <w:highlight w:val="none"/>
          <w:lang w:val="zh-CN"/>
        </w:rPr>
      </w:pPr>
      <w:r>
        <w:rPr>
          <w:rFonts w:ascii="宋体" w:hAnsi="宋体" w:cs="宋体"/>
          <w:szCs w:val="21"/>
          <w:highlight w:val="none"/>
          <w:lang w:val="zh-CN"/>
        </w:rPr>
      </w:r>
      <w:r/>
    </w:p>
    <w:p>
      <w:pPr>
        <w:jc w:val="left"/>
        <w:widowControl/>
        <w:rPr>
          <w:rFonts w:ascii="宋体" w:hAnsi="宋体" w:cs="宋体"/>
          <w:b/>
          <w:szCs w:val="21"/>
          <w:highlight w:val="none"/>
        </w:rPr>
        <w:outlineLvl w:val="0"/>
      </w:pPr>
      <w:r>
        <w:rPr>
          <w:rFonts w:ascii="宋体" w:hAnsi="宋体" w:cs="宋体"/>
          <w:szCs w:val="21"/>
          <w:highlight w:val="none"/>
          <w:lang w:val="zh-CN"/>
        </w:rPr>
        <w:br w:type="page" w:clear="all"/>
      </w:r>
      <w:bookmarkStart w:id="30" w:name="_Toc105397785"/>
      <w:r/>
      <w:bookmarkStart w:id="31" w:name="_Toc71810487"/>
      <w:r>
        <w:rPr>
          <w:rFonts w:ascii="宋体" w:hAnsi="宋体" w:cs="宋体"/>
          <w:b/>
          <w:szCs w:val="21"/>
          <w:highlight w:val="none"/>
        </w:rPr>
        <w:t xml:space="preserve">附件7</w:t>
      </w:r>
      <w:r>
        <w:rPr>
          <w:rFonts w:hint="eastAsia" w:ascii="宋体" w:hAnsi="宋体" w:cs="宋体"/>
          <w:b/>
          <w:szCs w:val="21"/>
          <w:highlight w:val="none"/>
        </w:rPr>
        <w:t xml:space="preserve">.</w:t>
      </w:r>
      <w:bookmarkEnd w:id="30"/>
      <w:r/>
      <w:bookmarkEnd w:id="31"/>
      <w:r>
        <w:rPr>
          <w:rFonts w:hint="eastAsia" w:ascii="宋体" w:hAnsi="宋体" w:cs="宋体"/>
          <w:b/>
          <w:szCs w:val="21"/>
          <w:highlight w:val="none"/>
        </w:rPr>
        <w:t xml:space="preserve">投标货物和服务数量、品牌规格、性能、交货期说明表</w:t>
      </w:r>
      <w:r/>
    </w:p>
    <w:p>
      <w:pPr>
        <w:jc w:val="center"/>
        <w:spacing w:before="100" w:beforeAutospacing="1" w:after="100" w:afterAutospacing="1" w:line="480" w:lineRule="auto"/>
        <w:widowControl/>
        <w:rPr>
          <w:rFonts w:ascii="宋体" w:hAnsi="宋体" w:cs="宋体"/>
          <w:b/>
          <w:szCs w:val="21"/>
          <w:highlight w:val="none"/>
        </w:rPr>
      </w:pPr>
      <w:r/>
      <w:bookmarkStart w:id="32" w:name="_Toc31973"/>
      <w:r/>
      <w:bookmarkStart w:id="33" w:name="_Toc27138"/>
      <w:r>
        <w:rPr>
          <w:rFonts w:hint="eastAsia" w:ascii="宋体" w:hAnsi="宋体" w:cs="宋体"/>
          <w:b/>
          <w:szCs w:val="21"/>
          <w:highlight w:val="none"/>
        </w:rPr>
        <w:t xml:space="preserve">投标货物和服务数量、品牌规格、性能、交货期说明表</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636"/>
        <w:gridCol w:w="2082"/>
        <w:gridCol w:w="1959"/>
        <w:gridCol w:w="1176"/>
        <w:gridCol w:w="1771"/>
        <w:gridCol w:w="127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ind w:left="54"/>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4" w:name="_Toc105397786"/>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附件8</w:t>
      </w:r>
      <w:r>
        <w:rPr>
          <w:rFonts w:hint="eastAsia" w:ascii="宋体" w:hAnsi="宋体" w:cs="宋体"/>
          <w:b/>
          <w:szCs w:val="21"/>
          <w:highlight w:val="none"/>
        </w:rPr>
        <w:t xml:space="preserve">.</w:t>
      </w:r>
      <w:bookmarkEnd w:id="34"/>
      <w:r>
        <w:rPr>
          <w:rFonts w:hint="eastAsia" w:ascii="宋体" w:hAnsi="宋体" w:cs="宋体"/>
          <w:b/>
          <w:szCs w:val="21"/>
          <w:highlight w:val="none"/>
        </w:rPr>
        <w:t xml:space="preserve">技术参数响应及偏离表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技术参数响应及偏离表</w:t>
      </w:r>
      <w:r/>
    </w:p>
    <w:tbl>
      <w:tblPr>
        <w:tblStyle w:val="73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655"/>
        <w:gridCol w:w="1800"/>
        <w:gridCol w:w="1930"/>
        <w:gridCol w:w="1671"/>
        <w:gridCol w:w="1287"/>
      </w:tblGrid>
      <w:tr>
        <w:trPr>
          <w:trHeight w:val="771"/>
        </w:trPr>
        <w:tc>
          <w:tcPr>
            <w:tcW w:w="36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cs="宋体"/>
          <w:b/>
          <w:szCs w:val="21"/>
          <w:highlight w:val="none"/>
        </w:rPr>
      </w:pPr>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附件9</w:t>
      </w:r>
      <w:r>
        <w:rPr>
          <w:rFonts w:hint="eastAsia" w:ascii="宋体" w:hAnsi="宋体" w:cs="宋体"/>
          <w:b/>
          <w:szCs w:val="21"/>
          <w:highlight w:val="none"/>
        </w:rPr>
        <w:t xml:space="preserve">.商务条款响应及偏离表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商务条款响应及偏离表</w:t>
      </w:r>
      <w:r/>
    </w:p>
    <w:tbl>
      <w:tblPr>
        <w:tblStyle w:val="7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655"/>
        <w:gridCol w:w="1801"/>
        <w:gridCol w:w="1930"/>
        <w:gridCol w:w="1671"/>
        <w:gridCol w:w="1286"/>
      </w:tblGrid>
      <w:tr>
        <w:trPr>
          <w:trHeight w:val="760"/>
        </w:trPr>
        <w:tc>
          <w:tcPr>
            <w:tcW w:w="36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0"/>
          <w:highlight w:val="none"/>
        </w:rPr>
        <w:t xml:space="preserve">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outlineLvl w:val="0"/>
      </w:pPr>
      <w:r/>
      <w:bookmarkStart w:id="35" w:name="_Toc71810489"/>
      <w:r/>
      <w:bookmarkStart w:id="36" w:name="_Toc105397787"/>
      <w:r>
        <w:rPr>
          <w:rFonts w:ascii="宋体" w:hAnsi="宋体" w:cs="宋体"/>
          <w:b/>
          <w:szCs w:val="21"/>
          <w:highlight w:val="none"/>
        </w:rPr>
        <w:br w:type="page" w:clear="all"/>
      </w:r>
      <w:r>
        <w:rPr>
          <w:rFonts w:ascii="宋体" w:hAnsi="宋体" w:cs="宋体"/>
          <w:b/>
          <w:szCs w:val="21"/>
          <w:highlight w:val="none"/>
        </w:rPr>
        <w:t xml:space="preserve">附件10</w:t>
      </w:r>
      <w:r>
        <w:rPr>
          <w:rFonts w:hint="eastAsia" w:ascii="宋体" w:hAnsi="宋体" w:cs="宋体"/>
          <w:b/>
          <w:szCs w:val="21"/>
          <w:highlight w:val="none"/>
        </w:rPr>
        <w:t xml:space="preserve">.相关业绩一览表</w:t>
      </w:r>
      <w:bookmarkEnd w:id="35"/>
      <w:r/>
      <w:bookmarkEnd w:id="36"/>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相关业绩一览表</w:t>
      </w:r>
      <w:r/>
    </w:p>
    <w:tbl>
      <w:tblPr>
        <w:tblStyle w:val="73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60"/>
        <w:gridCol w:w="1875"/>
        <w:gridCol w:w="1875"/>
        <w:gridCol w:w="2232"/>
        <w:gridCol w:w="1697"/>
      </w:tblGrid>
      <w:tr>
        <w:trPr>
          <w:cantSplit/>
          <w:jc w:val="center"/>
          <w:trHeight w:val="740"/>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序号</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项目名称</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合同期</w:t>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合同金额</w:t>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备注</w:t>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1</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2</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3</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4</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5</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bl>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w:t>
      </w:r>
      <w:r>
        <w:rPr>
          <w:rFonts w:ascii="宋体" w:hAnsi="宋体" w:cs="宋体"/>
          <w:szCs w:val="21"/>
          <w:highlight w:val="none"/>
        </w:rPr>
        <w:t xml:space="preserve">.若事项较多，投标方可根据投标内容的实际情况另纸说明</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2.请将其他相关证明材料复印件加盖公章后附在本表后面。</w:t>
      </w:r>
      <w:r/>
    </w:p>
    <w:p>
      <w:pPr>
        <w:jc w:val="left"/>
        <w:spacing w:line="360" w:lineRule="auto"/>
        <w:rPr>
          <w:rFonts w:ascii="宋体" w:hAnsi="宋体" w:cs="宋体"/>
          <w:b/>
          <w:szCs w:val="21"/>
          <w:highlight w:val="none"/>
        </w:rPr>
      </w:pPr>
      <w:r>
        <w:rPr>
          <w:rFonts w:ascii="宋体" w:hAnsi="宋体" w:cs="宋体"/>
          <w:b/>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bookmarkEnd w:id="32"/>
      <w:r/>
      <w:bookmarkEnd w:id="33"/>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cs="宋体"/>
          <w:sz w:val="20"/>
          <w:szCs w:val="20"/>
          <w:highlight w:val="none"/>
        </w:rPr>
      </w:pPr>
      <w:r/>
      <w:bookmarkStart w:id="37" w:name="_Toc71810490"/>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8" w:name="_Toc105397789"/>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附件11</w:t>
      </w:r>
      <w:r>
        <w:rPr>
          <w:rFonts w:hint="eastAsia" w:ascii="宋体" w:hAnsi="宋体" w:cs="宋体"/>
          <w:b/>
          <w:szCs w:val="21"/>
          <w:highlight w:val="none"/>
        </w:rPr>
        <w:t xml:space="preserve">.</w:t>
      </w:r>
      <w:r>
        <w:rPr>
          <w:rFonts w:ascii="宋体" w:hAnsi="宋体" w:cs="宋体"/>
          <w:b/>
          <w:szCs w:val="21"/>
          <w:highlight w:val="none"/>
        </w:rPr>
        <w:t xml:space="preserve">关于资格文件的声明函</w:t>
      </w:r>
      <w:bookmarkEnd w:id="37"/>
      <w:r/>
      <w:bookmarkEnd w:id="38"/>
      <w:r/>
      <w:r/>
    </w:p>
    <w:p>
      <w:pPr>
        <w:ind w:firstLine="420"/>
        <w:jc w:val="center"/>
        <w:widowControl/>
        <w:rPr>
          <w:rFonts w:ascii="宋体" w:hAnsi="宋体" w:cs="宋体"/>
          <w:b/>
          <w:szCs w:val="21"/>
          <w:highlight w:val="none"/>
        </w:rPr>
      </w:pPr>
      <w:r>
        <w:rPr>
          <w:rFonts w:ascii="宋体" w:hAnsi="宋体" w:cs="宋体"/>
          <w:b/>
          <w:szCs w:val="21"/>
          <w:highlight w:val="none"/>
        </w:rPr>
      </w:r>
      <w:r/>
    </w:p>
    <w:p>
      <w:pPr>
        <w:jc w:val="center"/>
        <w:widowControl/>
        <w:rPr>
          <w:rFonts w:ascii="宋体" w:hAnsi="宋体" w:cs="宋体"/>
          <w:b/>
          <w:szCs w:val="21"/>
          <w:highlight w:val="none"/>
        </w:rPr>
      </w:pPr>
      <w:r>
        <w:rPr>
          <w:rFonts w:ascii="宋体" w:hAnsi="宋体" w:cs="宋体"/>
          <w:b/>
          <w:szCs w:val="21"/>
          <w:highlight w:val="none"/>
        </w:rPr>
        <w:t xml:space="preserve">关于资格文件的声明函</w:t>
      </w:r>
      <w:r/>
    </w:p>
    <w:p>
      <w:pPr>
        <w:ind w:firstLine="420"/>
        <w:jc w:val="center"/>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本公司愿就由贵公司组织实施的编号为号（</w:t>
      </w:r>
      <w:r>
        <w:rPr>
          <w:rFonts w:hint="eastAsia" w:ascii="宋体" w:hAnsi="宋体" w:cs="宋体"/>
          <w:szCs w:val="21"/>
          <w:highlight w:val="none"/>
        </w:rPr>
        <w:t xml:space="preserve">项目</w:t>
      </w:r>
      <w:r>
        <w:rPr>
          <w:rFonts w:ascii="宋体" w:hAnsi="宋体" w:cs="宋体"/>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widowControl/>
        <w:rPr>
          <w:rFonts w:ascii="宋体" w:hAnsi="宋体" w:cs="宋体"/>
          <w:b/>
          <w:szCs w:val="21"/>
          <w:highlight w:val="none"/>
        </w:rPr>
        <w:outlineLvl w:val="0"/>
      </w:pPr>
      <w:r>
        <w:rPr>
          <w:rFonts w:ascii="宋体" w:hAnsi="宋体" w:cs="宋体"/>
          <w:szCs w:val="21"/>
          <w:highlight w:val="none"/>
        </w:rPr>
        <w:br w:type="page" w:clear="all"/>
      </w:r>
      <w:bookmarkStart w:id="39" w:name="_Toc71810491"/>
      <w:r/>
      <w:bookmarkStart w:id="40" w:name="_Toc105397790"/>
      <w:r>
        <w:rPr>
          <w:rFonts w:ascii="宋体" w:hAnsi="宋体" w:cs="宋体"/>
          <w:b/>
          <w:szCs w:val="21"/>
          <w:highlight w:val="none"/>
        </w:rPr>
        <w:t xml:space="preserve">附件12</w:t>
      </w:r>
      <w:r>
        <w:rPr>
          <w:rFonts w:hint="eastAsia" w:ascii="宋体" w:hAnsi="宋体" w:cs="宋体"/>
          <w:b/>
          <w:szCs w:val="21"/>
          <w:highlight w:val="none"/>
        </w:rPr>
        <w:t xml:space="preserve">.</w:t>
      </w:r>
      <w:r>
        <w:rPr>
          <w:rFonts w:ascii="宋体" w:hAnsi="宋体" w:cs="宋体"/>
          <w:b/>
          <w:szCs w:val="21"/>
          <w:highlight w:val="none"/>
        </w:rPr>
        <w:t xml:space="preserve">投标方基本情况表</w:t>
      </w:r>
      <w:bookmarkEnd w:id="39"/>
      <w:r/>
      <w:bookmarkEnd w:id="40"/>
      <w:r/>
      <w:r/>
    </w:p>
    <w:p>
      <w:pPr>
        <w:jc w:val="left"/>
        <w:spacing w:line="360" w:lineRule="auto"/>
        <w:widowControl/>
        <w:rPr>
          <w:rFonts w:ascii="宋体" w:hAnsi="宋体" w:cs="宋体"/>
          <w:szCs w:val="21"/>
          <w:highlight w:val="none"/>
        </w:rPr>
      </w:pPr>
      <w:r>
        <w:rPr>
          <w:rFonts w:ascii="宋体" w:hAnsi="宋体" w:cs="宋体"/>
          <w:szCs w:val="21"/>
          <w:highlight w:val="none"/>
        </w:rPr>
      </w:r>
      <w:r/>
    </w:p>
    <w:tbl>
      <w:tblPr>
        <w:tblStyle w:val="73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2024年万元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highlight w:val="none"/>
              </w:rPr>
            </w:pPr>
            <w:r>
              <w:rPr>
                <w:rFonts w:hint="eastAsia" w:ascii="宋体" w:hAnsi="宋体"/>
                <w:szCs w:val="21"/>
                <w:highlight w:val="none"/>
              </w:rPr>
              <w:t xml:space="preserve">2024</w:t>
            </w:r>
            <w:r>
              <w:rPr>
                <w:rFonts w:ascii="宋体" w:hAnsi="宋体"/>
                <w:szCs w:val="21"/>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bl>
    <w:p>
      <w:pPr>
        <w:ind w:firstLine="315"/>
        <w:jc w:val="left"/>
        <w:spacing w:line="360" w:lineRule="auto"/>
        <w:widowControl/>
        <w:rPr>
          <w:rFonts w:ascii="宋体" w:hAnsi="宋体" w:cs="宋体"/>
          <w:b/>
          <w:szCs w:val="21"/>
          <w:highlight w:val="none"/>
        </w:rPr>
      </w:pPr>
      <w:r>
        <w:rPr>
          <w:rFonts w:hint="eastAsia" w:ascii="宋体" w:hAnsi="宋体" w:cs="宋体"/>
          <w:szCs w:val="21"/>
          <w:highlight w:val="none"/>
        </w:rPr>
        <w:t xml:space="preserve">注：</w:t>
      </w:r>
      <w:r>
        <w:rPr>
          <w:rFonts w:ascii="宋体" w:hAnsi="宋体" w:cs="宋体"/>
          <w:szCs w:val="21"/>
          <w:highlight w:val="none"/>
        </w:rPr>
        <w:t xml:space="preserve">若事项较多，投标方可根据投标内容的实际情况另纸说明。</w:t>
      </w:r>
      <w:r/>
    </w:p>
    <w:p>
      <w:pPr>
        <w:ind w:firstLine="368"/>
        <w:jc w:val="left"/>
        <w:spacing w:line="360" w:lineRule="auto"/>
        <w:widowControl/>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pStyle w:val="763"/>
        <w:jc w:val="center"/>
        <w:spacing w:before="75" w:beforeAutospacing="0" w:after="75" w:afterAutospacing="0"/>
        <w:widowControl/>
        <w:rPr>
          <w:rFonts w:ascii="黑体" w:eastAsia="黑体"/>
          <w:bCs/>
          <w:sz w:val="32"/>
          <w:highlight w:val="none"/>
        </w:rPr>
      </w:pPr>
      <w:r>
        <w:rPr>
          <w:highlight w:val="none"/>
        </w:rPr>
        <w:br w:type="page" w:clear="all"/>
      </w:r>
      <w:r>
        <w:rPr>
          <w:rFonts w:hint="eastAsia" w:ascii="黑体" w:eastAsia="黑体"/>
          <w:bCs/>
          <w:sz w:val="32"/>
          <w:highlight w:val="none"/>
        </w:rPr>
        <w:t xml:space="preserve">第四章 招标书</w:t>
      </w:r>
      <w:r/>
    </w:p>
    <w:p>
      <w:pPr>
        <w:ind w:firstLine="480"/>
        <w:jc w:val="left"/>
        <w:spacing w:line="360" w:lineRule="auto"/>
        <w:rPr>
          <w:rFonts w:ascii="宋体" w:hAnsi="宋体"/>
          <w:bCs/>
          <w:szCs w:val="21"/>
          <w:highlight w:val="none"/>
        </w:rPr>
      </w:pP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欢迎符合投标资格条件的投标方</w:t>
      </w:r>
      <w:r>
        <w:rPr>
          <w:rFonts w:ascii="宋体" w:hAnsi="宋体"/>
          <w:bCs/>
          <w:szCs w:val="21"/>
          <w:highlight w:val="none"/>
        </w:rPr>
        <w:t xml:space="preserve">前来投标。</w:t>
      </w:r>
      <w:r/>
    </w:p>
    <w:p>
      <w:pPr>
        <w:ind w:firstLine="482"/>
        <w:jc w:val="left"/>
        <w:spacing w:line="360" w:lineRule="auto"/>
        <w:rPr>
          <w:rFonts w:hint="eastAsia" w:ascii="宋体" w:hAnsi="宋体" w:eastAsia="宋体"/>
          <w:b/>
          <w:bCs/>
          <w:szCs w:val="21"/>
          <w:highlight w:val="none"/>
          <w:lang w:eastAsia="zh-CN"/>
        </w:rPr>
      </w:pPr>
      <w:r>
        <w:rPr>
          <w:rFonts w:ascii="宋体" w:hAnsi="宋体"/>
          <w:b/>
          <w:bCs/>
          <w:szCs w:val="21"/>
          <w:highlight w:val="none"/>
        </w:rPr>
        <w:t xml:space="preserve">一、采购编号：</w:t>
      </w:r>
      <w:r>
        <w:rPr>
          <w:rFonts w:hint="eastAsia" w:ascii="宋体" w:hAnsi="宋体"/>
          <w:b/>
          <w:bCs/>
          <w:szCs w:val="21"/>
          <w:highlight w:val="none"/>
          <w:lang w:eastAsia="zh-CN"/>
        </w:rPr>
        <w:t xml:space="preserve">JSZC-320500-DCZX-G2025-0048</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二、项目名称</w:t>
      </w:r>
      <w:r>
        <w:rPr>
          <w:rFonts w:ascii="宋体" w:hAnsi="宋体"/>
          <w:b/>
          <w:bCs/>
          <w:szCs w:val="21"/>
          <w:highlight w:val="none"/>
        </w:rPr>
        <w:t xml:space="preserve">：</w:t>
      </w:r>
      <w:r>
        <w:rPr>
          <w:rFonts w:hint="eastAsia" w:ascii="宋体" w:hAnsi="宋体"/>
          <w:b/>
          <w:bCs/>
          <w:szCs w:val="21"/>
          <w:highlight w:val="none"/>
        </w:rPr>
        <w:t xml:space="preserve">2025年轨道公交分局警用装备采购</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三、预算金额：66.087万元；最高限价：66.087万元</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四、采购需求：</w:t>
      </w:r>
      <w:r/>
    </w:p>
    <w:p>
      <w:pPr>
        <w:ind w:firstLine="482"/>
        <w:jc w:val="left"/>
        <w:spacing w:line="360" w:lineRule="auto"/>
        <w:rPr>
          <w:szCs w:val="21"/>
          <w:highlight w:val="none"/>
        </w:rPr>
      </w:pPr>
      <w:r>
        <w:rPr>
          <w:rFonts w:hint="eastAsia" w:ascii="宋体" w:hAnsi="宋体"/>
          <w:b/>
          <w:szCs w:val="21"/>
          <w:highlight w:val="none"/>
        </w:rPr>
        <w:t xml:space="preserve">（一）设备清单：</w:t>
      </w:r>
      <w:r/>
    </w:p>
    <w:tbl>
      <w:tblPr>
        <w:tblStyle w:val="736"/>
        <w:tblW w:w="0" w:type="auto"/>
        <w:jc w:val="center"/>
        <w:tblLayout w:type="fixed"/>
        <w:tblCellMar>
          <w:left w:w="0" w:type="dxa"/>
          <w:top w:w="0" w:type="dxa"/>
          <w:right w:w="0" w:type="dxa"/>
          <w:bottom w:w="0" w:type="dxa"/>
        </w:tblCellMar>
        <w:tblLook w:val="04A0" w:firstRow="1" w:lastRow="0" w:firstColumn="1" w:lastColumn="0" w:noHBand="0" w:noVBand="1"/>
      </w:tblPr>
      <w:tblGrid>
        <w:gridCol w:w="1334"/>
        <w:gridCol w:w="3343"/>
        <w:gridCol w:w="1156"/>
        <w:gridCol w:w="1480"/>
        <w:gridCol w:w="1490"/>
      </w:tblGrid>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单价限价（元）</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120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70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690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335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299</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★防暴防刺服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1050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2800</w:t>
            </w:r>
            <w:r/>
          </w:p>
        </w:tc>
      </w:tr>
    </w:tbl>
    <w:p>
      <w:pPr>
        <w:pStyle w:val="997"/>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注：</w:t>
      </w:r>
      <w:r/>
    </w:p>
    <w:p>
      <w:pPr>
        <w:pStyle w:val="997"/>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1、投标方承诺所投产品全部为具备生产资质企业所生产的产品。（提供承诺函并加盖投标单位公章，未按要求提供或未提供视为非实质性响应，视为无效标）。</w:t>
      </w:r>
      <w:r/>
    </w:p>
    <w:p>
      <w:pPr>
        <w:pStyle w:val="997"/>
        <w:ind w:firstLine="0"/>
        <w:spacing w:line="360" w:lineRule="auto"/>
        <w:rPr>
          <w:rFonts w:hint="default" w:ascii="宋体" w:hAnsi="宋体" w:eastAsia="宋体"/>
          <w:b/>
          <w:color w:val="auto"/>
          <w:sz w:val="21"/>
          <w:szCs w:val="21"/>
          <w:highlight w:val="none"/>
        </w:rPr>
      </w:pPr>
      <w:r>
        <w:rPr>
          <w:rFonts w:ascii="宋体" w:hAnsi="宋体" w:eastAsia="宋体"/>
          <w:b/>
          <w:sz w:val="21"/>
          <w:szCs w:val="21"/>
          <w:highlight w:val="none"/>
        </w:rPr>
        <w:t xml:space="preserve">2、本项目核心产品为：序号2</w:t>
      </w:r>
      <w:r>
        <w:rPr>
          <w:rFonts w:ascii="宋体" w:hAnsi="宋体" w:eastAsia="宋体"/>
          <w:b/>
          <w:color w:val="auto"/>
          <w:sz w:val="21"/>
          <w:szCs w:val="21"/>
          <w:highlight w:val="none"/>
        </w:rPr>
        <w:t xml:space="preserve">战训背心、</w:t>
      </w:r>
      <w:r>
        <w:rPr>
          <w:rFonts w:ascii="宋体" w:hAnsi="宋体" w:eastAsia="宋体"/>
          <w:b/>
          <w:sz w:val="21"/>
          <w:szCs w:val="21"/>
          <w:highlight w:val="none"/>
        </w:rPr>
        <w:t xml:space="preserve">序号4</w:t>
      </w:r>
      <w:r>
        <w:rPr>
          <w:rFonts w:ascii="宋体" w:hAnsi="宋体" w:eastAsia="宋体"/>
          <w:b/>
          <w:color w:val="auto"/>
          <w:sz w:val="21"/>
          <w:szCs w:val="21"/>
          <w:highlight w:val="none"/>
        </w:rPr>
        <w:t xml:space="preserve">单警能源终端、</w:t>
      </w:r>
      <w:r>
        <w:rPr>
          <w:rFonts w:ascii="宋体" w:hAnsi="宋体" w:eastAsia="宋体"/>
          <w:b/>
          <w:sz w:val="21"/>
          <w:szCs w:val="21"/>
          <w:highlight w:val="none"/>
        </w:rPr>
        <w:t xml:space="preserve">序号9</w:t>
      </w:r>
      <w:r>
        <w:rPr>
          <w:rFonts w:ascii="宋体" w:hAnsi="宋体" w:eastAsia="宋体"/>
          <w:b/>
          <w:color w:val="auto"/>
          <w:sz w:val="21"/>
          <w:szCs w:val="21"/>
          <w:highlight w:val="none"/>
        </w:rPr>
        <w:t xml:space="preserve">防暴防刺服。</w:t>
      </w:r>
      <w:r/>
    </w:p>
    <w:p>
      <w:pPr>
        <w:pStyle w:val="812"/>
        <w:ind w:firstLine="0"/>
        <w:spacing w:line="360" w:lineRule="auto"/>
        <w:rPr>
          <w:rFonts w:hAnsi="宋体" w:cs="宋体"/>
          <w:b/>
          <w:szCs w:val="21"/>
          <w:highlight w:val="none"/>
        </w:rPr>
      </w:pPr>
      <w:r>
        <w:rPr>
          <w:rFonts w:hint="eastAsia" w:hAnsi="宋体" w:cs="宋体"/>
          <w:b/>
          <w:szCs w:val="21"/>
          <w:highlight w:val="none"/>
        </w:rPr>
        <w:t xml:space="preserve">3、投标方需对本项目采购的全部产品进行分项报价，分项报价不得高于分项单价限价，且报价总价不得高于总预算。</w:t>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（二）详细技术要求</w:t>
      </w:r>
      <w:r>
        <w:rPr>
          <w:rFonts w:hint="eastAsia" w:ascii="宋体" w:hAnsi="宋体" w:cs="宋体"/>
          <w:b/>
          <w:szCs w:val="21"/>
          <w:highlight w:val="none"/>
          <w:lang w:eastAsia="zh-CN"/>
        </w:rPr>
        <w:t xml:space="preserve">：</w:t>
      </w:r>
      <w:r/>
    </w:p>
    <w:tbl>
      <w:tblPr>
        <w:tblStyle w:val="73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50"/>
        <w:gridCol w:w="1565"/>
        <w:gridCol w:w="6684"/>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规格参数</w:t>
            </w:r>
            <w:r/>
          </w:p>
        </w:tc>
      </w:tr>
      <w:tr>
        <w:trPr>
          <w:trHeight w:val="623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tabs>
                <w:tab w:val="left" w:pos="312" w:leader="none"/>
              </w:tabs>
              <w:rPr>
                <w:rFonts w:ascii="宋体" w:hAnsi="宋体" w:cs="宋体"/>
                <w:color w:val="000000"/>
                <w:szCs w:val="21"/>
                <w:highlight w:val="none"/>
              </w:rPr>
            </w:pPr>
            <w:r>
              <w:rPr>
                <w:rFonts w:hint="eastAsia" w:ascii="宋体" w:hAnsi="宋体" w:cs="宋体"/>
                <w:b/>
                <w:color w:val="000000"/>
                <w:szCs w:val="21"/>
                <w:highlight w:val="none"/>
              </w:rPr>
              <w:t xml:space="preserve">1.执行标准：符合GA1124-2013《长警棍》中组合式长警棍的相关要求。</w:t>
            </w:r>
            <w:r/>
          </w:p>
          <w:p>
            <w:pPr>
              <w:jc w:val="left"/>
              <w:widowControl/>
              <w:tabs>
                <w:tab w:val="left" w:pos="312" w:leader="none"/>
              </w:tabs>
              <w:rPr>
                <w:rFonts w:ascii="宋体" w:hAnsi="宋体" w:cs="宋体"/>
                <w:color w:val="000000"/>
                <w:szCs w:val="21"/>
                <w:highlight w:val="none"/>
              </w:rPr>
            </w:pPr>
            <w:r>
              <w:rPr>
                <w:rFonts w:hint="eastAsia" w:ascii="宋体" w:hAnsi="宋体" w:cs="宋体"/>
                <w:color w:val="000000"/>
                <w:szCs w:val="21"/>
                <w:highlight w:val="none"/>
              </w:rPr>
              <w:t xml:space="preserve">2.功能：无明显把手、适合于双手握持的组合式警棍。</w:t>
            </w:r>
            <w:r>
              <w:rPr>
                <w:rFonts w:hint="eastAsia" w:ascii="宋体" w:hAnsi="宋体" w:cs="宋体"/>
                <w:color w:val="000000"/>
                <w:szCs w:val="21"/>
                <w:highlight w:val="none"/>
              </w:rPr>
              <w:br/>
            </w:r>
            <w:r>
              <w:rPr>
                <w:rFonts w:hint="eastAsia" w:ascii="宋体" w:hAnsi="宋体" w:cs="宋体"/>
                <w:color w:val="000000"/>
                <w:szCs w:val="21"/>
                <w:highlight w:val="none"/>
              </w:rPr>
              <w:t xml:space="preserve">3.外观：棍体表面光滑，无凹坑、突起、气泡、毛刺、尖角、划伤、锈蚀和起皮等缺陷；握持端有防滑结构，金属部件进行防腐蚀处理。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4.颜色：棍体为黑色。</w:t>
            </w:r>
            <w:r>
              <w:rPr>
                <w:rFonts w:hint="eastAsia" w:ascii="宋体" w:hAnsi="宋体" w:cs="宋体"/>
                <w:color w:val="000000"/>
                <w:szCs w:val="21"/>
                <w:highlight w:val="none"/>
              </w:rPr>
              <w:br/>
            </w:r>
            <w:r>
              <w:rPr>
                <w:rFonts w:hint="eastAsia" w:ascii="宋体" w:hAnsi="宋体" w:cs="宋体"/>
                <w:color w:val="000000"/>
                <w:szCs w:val="21"/>
                <w:highlight w:val="none"/>
              </w:rPr>
              <w:t xml:space="preserve">5.标志：有清晰永久性产品标志，含制造厂名称或商标、产品代号、执行标准号、生产年月，字体为宋体。</w:t>
            </w:r>
            <w:r>
              <w:rPr>
                <w:rFonts w:hint="eastAsia" w:ascii="宋体" w:hAnsi="宋体" w:cs="宋体"/>
                <w:color w:val="000000"/>
                <w:szCs w:val="21"/>
                <w:highlight w:val="none"/>
              </w:rPr>
              <w:br/>
            </w:r>
            <w:r>
              <w:rPr>
                <w:rFonts w:hint="eastAsia" w:ascii="宋体" w:hAnsi="宋体" w:cs="宋体"/>
                <w:color w:val="000000"/>
                <w:szCs w:val="21"/>
                <w:highlight w:val="none"/>
              </w:rPr>
              <w:t xml:space="preserve">6.尺寸：棍体总长度≤1690.0mm，30mm≤棍体外径≤35mm。</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7.质量≤1.8kg。</w:t>
            </w:r>
            <w:r>
              <w:rPr>
                <w:rFonts w:hint="eastAsia" w:ascii="宋体" w:hAnsi="宋体" w:cs="宋体"/>
                <w:color w:val="000000"/>
                <w:szCs w:val="21"/>
                <w:highlight w:val="none"/>
              </w:rPr>
              <w:br/>
            </w:r>
            <w:r>
              <w:rPr>
                <w:rFonts w:hint="eastAsia" w:ascii="宋体" w:hAnsi="宋体" w:cs="宋体"/>
                <w:color w:val="000000"/>
                <w:szCs w:val="21"/>
                <w:highlight w:val="none"/>
              </w:rPr>
              <w:t xml:space="preserve">8.柔韧性性能：外力作用下能弯曲，两端夹角为120°时无裂纹及断裂。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9.刚性性能：一端受垂直外力，自然回复后残余变形量为10mm-50mm。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10.棍体抗拉性能：在2000N拉力下，棍体无裂纹或断裂，连接装置正常可用。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11.连接装置可靠性：正常连接、拆卸500次后，无卡、涩、滞现象，可正常使用。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12.抗击打性能：连续击打2000次后，棍体无裂纹或断裂。</w:t>
            </w:r>
            <w:r>
              <w:rPr>
                <w:rFonts w:hint="eastAsia" w:ascii="宋体" w:hAnsi="宋体" w:cs="宋体"/>
                <w:color w:val="000000"/>
                <w:szCs w:val="21"/>
                <w:highlight w:val="none"/>
              </w:rPr>
              <w:br/>
            </w:r>
            <w:r>
              <w:rPr>
                <w:rFonts w:hint="eastAsia" w:ascii="宋体" w:hAnsi="宋体" w:cs="宋体"/>
                <w:color w:val="000000"/>
                <w:szCs w:val="21"/>
                <w:highlight w:val="none"/>
              </w:rPr>
              <w:t xml:space="preserve">13.温度适应性：</w:t>
            </w:r>
            <w:r>
              <w:rPr>
                <w:rFonts w:hint="eastAsia" w:ascii="宋体" w:hAnsi="宋体" w:cs="宋体"/>
                <w:color w:val="000000"/>
                <w:szCs w:val="21"/>
                <w:highlight w:val="none"/>
              </w:rPr>
              <w:br/>
            </w:r>
            <w:r>
              <w:rPr>
                <w:rFonts w:hint="eastAsia" w:ascii="宋体" w:hAnsi="宋体" w:cs="宋体"/>
                <w:color w:val="000000"/>
                <w:szCs w:val="21"/>
                <w:highlight w:val="none"/>
              </w:rPr>
              <w:t xml:space="preserve">在55℃温度条件下，符合刚性性能规定；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在-30℃温度条件下，符合柔韧性性能规定。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14.阻燃性：具有阻燃性，棍体表面续燃时间≤5s。</w:t>
            </w:r>
            <w:r/>
          </w:p>
        </w:tc>
      </w:tr>
      <w:tr>
        <w:trPr>
          <w:trHeight w:val="622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战训背心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1.基础功能：为警务人员提供高识别度、轻量化穿着体验；可携带日常装备，减轻单警携装负重；提升穿着舒适度、见警率与实战机动性。</w:t>
            </w:r>
            <w:r>
              <w:rPr>
                <w:rFonts w:hint="eastAsia" w:ascii="宋体" w:hAnsi="宋体" w:cs="宋体"/>
                <w:color w:val="000000"/>
                <w:szCs w:val="21"/>
                <w:highlight w:val="none"/>
              </w:rPr>
              <w:br/>
            </w:r>
            <w:r>
              <w:rPr>
                <w:rFonts w:hint="eastAsia" w:ascii="宋体" w:hAnsi="宋体" w:cs="宋体"/>
                <w:color w:val="000000"/>
                <w:szCs w:val="21"/>
                <w:highlight w:val="none"/>
              </w:rPr>
              <w:t xml:space="preserve">2.主体材质：采用高强耐磨涤纶（600D-650D）及网布</w:t>
            </w:r>
            <w:r>
              <w:rPr>
                <w:rFonts w:hint="eastAsia" w:ascii="宋体" w:hAnsi="宋体" w:cs="宋体"/>
                <w:color w:val="000000"/>
                <w:szCs w:val="21"/>
                <w:highlight w:val="none"/>
              </w:rPr>
              <w:br/>
            </w:r>
            <w:r>
              <w:rPr>
                <w:rFonts w:hint="eastAsia" w:ascii="宋体" w:hAnsi="宋体" w:cs="宋体"/>
                <w:color w:val="000000"/>
                <w:szCs w:val="21"/>
                <w:highlight w:val="none"/>
              </w:rPr>
              <w:t xml:space="preserve">3.辅助材质：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PU 防泼水抗污涤纶布（600D - 650D，100% 聚酯纤维）；</w:t>
            </w:r>
            <w:r>
              <w:rPr>
                <w:rFonts w:hint="eastAsia" w:ascii="宋体" w:hAnsi="宋体" w:cs="宋体"/>
                <w:color w:val="000000"/>
                <w:szCs w:val="21"/>
                <w:highlight w:val="none"/>
              </w:rPr>
              <w:br/>
            </w:r>
            <w:r>
              <w:rPr>
                <w:rFonts w:hint="eastAsia" w:ascii="宋体" w:hAnsi="宋体" w:cs="宋体"/>
                <w:color w:val="000000"/>
                <w:szCs w:val="21"/>
                <w:highlight w:val="none"/>
              </w:rPr>
              <w:t xml:space="preserve">配备水洗反光布，反光度≥400RA；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有 “警察”“POLICE” 反光标识 / 电压章，反光度≥400RA；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5# 拉链，开合次数≥1.5 万次；</w:t>
            </w:r>
            <w:r>
              <w:rPr>
                <w:rFonts w:hint="eastAsia" w:ascii="宋体" w:hAnsi="宋体" w:cs="宋体"/>
                <w:color w:val="000000"/>
                <w:szCs w:val="21"/>
                <w:highlight w:val="none"/>
              </w:rPr>
              <w:br/>
            </w:r>
            <w:r>
              <w:rPr>
                <w:rFonts w:hint="eastAsia" w:ascii="宋体" w:hAnsi="宋体" w:cs="宋体"/>
                <w:color w:val="000000"/>
                <w:szCs w:val="21"/>
                <w:highlight w:val="none"/>
              </w:rPr>
              <w:t xml:space="preserve">A 级尼龙软性魔术毛、防水魔术勾及尼龙织带。</w:t>
            </w:r>
            <w:r>
              <w:rPr>
                <w:rFonts w:hint="eastAsia" w:ascii="宋体" w:hAnsi="宋体" w:cs="宋体"/>
                <w:color w:val="000000"/>
                <w:szCs w:val="21"/>
                <w:highlight w:val="none"/>
              </w:rPr>
              <w:br/>
            </w:r>
            <w:r>
              <w:rPr>
                <w:rFonts w:hint="eastAsia" w:ascii="宋体" w:hAnsi="宋体" w:cs="宋体"/>
                <w:color w:val="000000"/>
                <w:szCs w:val="21"/>
                <w:highlight w:val="none"/>
              </w:rPr>
              <w:t xml:space="preserve">4.结构设计：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肩带可调节，且能挂载对讲机、执法仪；</w:t>
            </w:r>
            <w:r>
              <w:rPr>
                <w:rFonts w:hint="eastAsia" w:ascii="宋体" w:hAnsi="宋体" w:cs="宋体"/>
                <w:color w:val="000000"/>
                <w:szCs w:val="21"/>
                <w:highlight w:val="none"/>
              </w:rPr>
              <w:br/>
            </w:r>
            <w:r>
              <w:rPr>
                <w:rFonts w:hint="eastAsia" w:ascii="宋体" w:hAnsi="宋体" w:cs="宋体"/>
                <w:color w:val="000000"/>
                <w:szCs w:val="21"/>
                <w:highlight w:val="none"/>
              </w:rPr>
              <w:t xml:space="preserve">透明口袋（卡袋 / 证件袋）；</w:t>
            </w:r>
            <w:r>
              <w:rPr>
                <w:rFonts w:hint="eastAsia" w:ascii="宋体" w:hAnsi="宋体" w:cs="宋体"/>
                <w:color w:val="000000"/>
                <w:szCs w:val="21"/>
                <w:highlight w:val="none"/>
              </w:rPr>
              <w:br/>
            </w:r>
            <w:r>
              <w:rPr>
                <w:rFonts w:hint="eastAsia" w:ascii="宋体" w:hAnsi="宋体" w:cs="宋体"/>
                <w:color w:val="000000"/>
                <w:szCs w:val="21"/>
                <w:highlight w:val="none"/>
              </w:rPr>
              <w:t xml:space="preserve">5.性能要求：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颜色：黑色/荧光黄，且支持定制；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尺寸：含L、XL码，适合身高165-185cm警务人员，肩部及腰部可调；</w:t>
            </w:r>
            <w:r>
              <w:rPr>
                <w:rFonts w:hint="eastAsia" w:ascii="宋体" w:hAnsi="宋体" w:cs="宋体"/>
                <w:color w:val="000000"/>
                <w:szCs w:val="21"/>
                <w:highlight w:val="none"/>
              </w:rPr>
              <w:br/>
            </w:r>
            <w:r>
              <w:rPr>
                <w:rFonts w:hint="eastAsia" w:ascii="宋体" w:hAnsi="宋体" w:cs="宋体"/>
                <w:color w:val="000000"/>
                <w:szCs w:val="21"/>
                <w:highlight w:val="none"/>
              </w:rPr>
              <w:t xml:space="preserve">单套重量：L 码≤1.65kg，XL码≤2.0kg；</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6.水洗要求：整体可水洗次数≥50 次（60度水温适用）；</w:t>
            </w:r>
            <w:r>
              <w:rPr>
                <w:rFonts w:hint="eastAsia" w:ascii="宋体" w:hAnsi="宋体" w:cs="宋体"/>
                <w:color w:val="000000"/>
                <w:szCs w:val="21"/>
                <w:highlight w:val="none"/>
              </w:rPr>
              <w:br/>
            </w:r>
            <w:r>
              <w:rPr>
                <w:rFonts w:hint="eastAsia" w:ascii="宋体" w:hAnsi="宋体" w:cs="宋体"/>
                <w:color w:val="000000"/>
                <w:szCs w:val="21"/>
                <w:highlight w:val="none"/>
              </w:rPr>
              <w:t xml:space="preserve">7.防刺内芯防护面积：≥0.25㎡；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8.LED 爆闪灯：红蓝两色，自带电池</w:t>
            </w:r>
            <w:r>
              <w:rPr>
                <w:rFonts w:hint="eastAsia" w:ascii="宋体" w:hAnsi="宋体" w:cs="宋体"/>
                <w:color w:val="000000"/>
                <w:szCs w:val="21"/>
                <w:highlight w:val="none"/>
              </w:rPr>
              <w:br/>
            </w:r>
            <w:r>
              <w:rPr>
                <w:rFonts w:hint="eastAsia" w:ascii="宋体" w:hAnsi="宋体" w:cs="宋体"/>
                <w:color w:val="000000"/>
                <w:szCs w:val="21"/>
                <w:highlight w:val="none"/>
              </w:rPr>
              <w:t xml:space="preserve">9.内嵌 RFID 电子识别芯片</w: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1.执行标准：符合公安行业标准GA 446-2003《警服反光背心》</w:t>
            </w:r>
            <w:r/>
          </w:p>
          <w:p>
            <w:pPr>
              <w:widowControl/>
              <w:rPr>
                <w:rFonts w:ascii="宋体" w:hAnsi="宋体" w:cs="宋体"/>
                <w:color w:val="000000"/>
                <w:szCs w:val="21"/>
                <w:highlight w:val="none"/>
              </w:rPr>
            </w:pPr>
            <w:r>
              <w:rPr>
                <w:rFonts w:hint="eastAsia" w:ascii="宋体" w:hAnsi="宋体" w:cs="宋体"/>
                <w:color w:val="000000"/>
                <w:szCs w:val="21"/>
                <w:highlight w:val="none"/>
              </w:rPr>
              <w:t xml:space="preserve">2.外观质量：产品整洁美观，平服，线路规整，左右对称。</w:t>
            </w:r>
            <w:r>
              <w:rPr>
                <w:rFonts w:hint="eastAsia" w:ascii="宋体" w:hAnsi="宋体" w:cs="宋体"/>
                <w:color w:val="000000"/>
                <w:szCs w:val="21"/>
                <w:highlight w:val="none"/>
              </w:rPr>
              <w:br/>
            </w:r>
            <w:r>
              <w:rPr>
                <w:rFonts w:hint="eastAsia" w:ascii="宋体" w:hAnsi="宋体" w:cs="宋体"/>
                <w:color w:val="000000"/>
                <w:szCs w:val="21"/>
                <w:highlight w:val="none"/>
              </w:rPr>
              <w:t xml:space="preserve">3.结构：反光背心为前开襟马甲样式，开襟用拉链拉合。前后身分别有三道横向反光带，胸部和背部反光带上分别印有“警察”和“警POLICE察”字样的文字标志；前胸左右分别有对讲机袢和警徽、警号搭扣；两侧用四件按扣和锦丝搭扣连接，可针对不同腰围三档调节肥瘦； 肩部用搭扣带连接，可根据不同身高调节长短。</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4.面料材质：涤纶网眼布(六角形)。</w:t>
            </w:r>
            <w:r>
              <w:rPr>
                <w:rFonts w:hint="eastAsia" w:ascii="宋体" w:hAnsi="宋体" w:cs="宋体"/>
                <w:color w:val="000000"/>
                <w:szCs w:val="21"/>
                <w:highlight w:val="none"/>
              </w:rPr>
              <w:br/>
            </w:r>
            <w:r>
              <w:rPr>
                <w:rFonts w:hint="eastAsia" w:ascii="宋体" w:hAnsi="宋体" w:cs="宋体"/>
                <w:color w:val="000000"/>
                <w:szCs w:val="21"/>
                <w:highlight w:val="none"/>
              </w:rPr>
              <w:t xml:space="preserve">5.反光带材料：条纹耐寒高亮晶格带。</w:t>
            </w:r>
            <w:r/>
          </w:p>
        </w:tc>
      </w:tr>
      <w:tr>
        <w:trPr>
          <w:trHeight w:val="976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单警能源终端</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符合GB/T 35590-2017《信息技术便携式数字设备用移动电源通用规范》</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功能要求：支持随身装备快速充电；具备白光照明、红蓝警示、黄光驱蚊功能。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外观材质共性：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颜色：包含黑色、白色（支持颜色定制）；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数显：实时显示电量；</w:t>
            </w:r>
            <w:r>
              <w:rPr>
                <w:rFonts w:hint="eastAsia" w:ascii="宋体" w:hAnsi="宋体" w:cs="宋体"/>
                <w:color w:val="000000"/>
                <w:szCs w:val="21"/>
                <w:highlight w:val="none"/>
              </w:rPr>
              <w:br/>
            </w:r>
            <w:r>
              <w:rPr>
                <w:rFonts w:hint="eastAsia" w:ascii="宋体" w:hAnsi="宋体" w:cs="宋体"/>
                <w:color w:val="000000"/>
                <w:szCs w:val="21"/>
                <w:highlight w:val="none"/>
              </w:rPr>
              <w:t xml:space="preserve">主体材质：采用 ABS 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发光体材质：采用可透光 PC 材质（含正面环形、两侧发光结构，支持三面发光）；</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正面面板：PC 材质，用于数显及标识显示。</w:t>
            </w:r>
            <w:r>
              <w:rPr>
                <w:rFonts w:hint="eastAsia" w:ascii="宋体" w:hAnsi="宋体" w:cs="宋体"/>
                <w:color w:val="000000"/>
                <w:szCs w:val="21"/>
                <w:highlight w:val="none"/>
              </w:rPr>
              <w:br/>
            </w:r>
            <w:r>
              <w:rPr>
                <w:rFonts w:hint="eastAsia" w:ascii="宋体" w:hAnsi="宋体" w:cs="宋体"/>
                <w:color w:val="000000"/>
                <w:szCs w:val="21"/>
                <w:highlight w:val="none"/>
              </w:rPr>
              <w:t xml:space="preserve">规格参数共性：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本体尺寸（不含线束）：长≤121mm、宽≤71mm、厚≤30.5mm；</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正面环形发光体尺寸：左右宽≥14.5mm、长≥93.5mm，上下宽≥11.5mm、长≥68.0mm；</w:t>
            </w:r>
            <w:r>
              <w:rPr>
                <w:rFonts w:hint="eastAsia" w:ascii="宋体" w:hAnsi="宋体" w:cs="宋体"/>
                <w:color w:val="000000"/>
                <w:szCs w:val="21"/>
                <w:highlight w:val="none"/>
              </w:rPr>
              <w:br/>
            </w:r>
            <w:r>
              <w:rPr>
                <w:rFonts w:hint="eastAsia" w:ascii="宋体" w:hAnsi="宋体" w:cs="宋体"/>
                <w:color w:val="000000"/>
                <w:szCs w:val="21"/>
                <w:highlight w:val="none"/>
              </w:rPr>
              <w:t xml:space="preserve">两侧发光体尺寸：下宽≥24.5mm、上宽≤51.5mm、高≤15mm；</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线材挂载高度：≥59.0mm；</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▲电芯容量：≥16000mAh；</w:t>
            </w:r>
            <w:r>
              <w:rPr>
                <w:rFonts w:hint="eastAsia" w:ascii="宋体" w:hAnsi="宋体" w:cs="宋体"/>
                <w:color w:val="000000"/>
                <w:szCs w:val="21"/>
                <w:highlight w:val="none"/>
              </w:rPr>
              <w:br/>
            </w:r>
            <w:r>
              <w:rPr>
                <w:rFonts w:hint="eastAsia" w:ascii="宋体" w:hAnsi="宋体" w:cs="宋体"/>
                <w:color w:val="000000"/>
                <w:szCs w:val="21"/>
                <w:highlight w:val="none"/>
              </w:rPr>
              <w:t xml:space="preserve">重量：≤395g；</w:t>
            </w:r>
            <w:r>
              <w:rPr>
                <w:rFonts w:hint="eastAsia" w:ascii="宋体" w:hAnsi="宋体" w:cs="宋体"/>
                <w:color w:val="000000"/>
                <w:szCs w:val="21"/>
                <w:highlight w:val="none"/>
              </w:rPr>
              <w:br/>
            </w:r>
            <w:r>
              <w:rPr>
                <w:rFonts w:hint="eastAsia" w:ascii="宋体" w:hAnsi="宋体" w:cs="宋体"/>
                <w:color w:val="000000"/>
                <w:szCs w:val="21"/>
                <w:highlight w:val="none"/>
              </w:rPr>
              <w:t xml:space="preserve">输入输出：支持 USB、Type-c、Lightning 接口；兼容 5V3A/9V3A/10V2.25A/12V2.5A/15V2A/20V1.5A（30W Max），Lightning 线输出 5V3A/9V3A（27W Max），Type-c 输入 5V3A/9V2.22A/12V*1.66A（20W Max）；</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线材：黑色编织线材，支持挂载（承重≥500g）。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标识标志共性：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有明显的环保再循环、禁止明火、环保期限、禁止丢弃标识；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有清晰的产品名称、产品型号、输入输出接口、制造商名称、额定输入输出电流电压、额定容量标识。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性能要求共性：</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▲红蓝警示功能：光信号可视距离（红、蓝光）≥200m；</w:t>
            </w:r>
            <w:r>
              <w:rPr>
                <w:rFonts w:hint="eastAsia" w:ascii="宋体" w:hAnsi="宋体" w:cs="宋体"/>
                <w:color w:val="000000"/>
                <w:szCs w:val="21"/>
                <w:highlight w:val="none"/>
              </w:rPr>
              <w:br/>
            </w:r>
            <w:r>
              <w:rPr>
                <w:rFonts w:hint="eastAsia" w:ascii="宋体" w:hAnsi="宋体" w:cs="宋体"/>
                <w:color w:val="000000"/>
                <w:szCs w:val="21"/>
                <w:highlight w:val="none"/>
              </w:rPr>
              <w:t xml:space="preserve">底部强磁：设有三颗内嵌式圆形强磁，可吸附于金属物体；</w:t>
            </w:r>
            <w:r>
              <w:rPr>
                <w:rFonts w:hint="eastAsia" w:ascii="宋体" w:hAnsi="宋体" w:cs="宋体"/>
                <w:color w:val="000000"/>
                <w:szCs w:val="21"/>
                <w:highlight w:val="none"/>
              </w:rPr>
              <w:br/>
            </w:r>
            <w:r>
              <w:rPr>
                <w:rFonts w:hint="eastAsia" w:ascii="宋体" w:hAnsi="宋体" w:cs="宋体"/>
                <w:color w:val="000000"/>
                <w:szCs w:val="21"/>
                <w:highlight w:val="none"/>
              </w:rPr>
              <w:t xml:space="preserve">内嵌芯片：装载 RFID 电子识别芯片；</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▲续航时间：红蓝警示模式下满电续航≥80h；</w:t>
            </w:r>
            <w:r>
              <w:rPr>
                <w:rFonts w:hint="eastAsia" w:ascii="宋体" w:hAnsi="宋体" w:cs="宋体"/>
                <w:color w:val="000000"/>
                <w:szCs w:val="21"/>
                <w:highlight w:val="none"/>
              </w:rPr>
              <w:br/>
            </w:r>
            <w:r>
              <w:rPr>
                <w:rFonts w:hint="eastAsia" w:ascii="宋体" w:hAnsi="宋体" w:cs="宋体"/>
                <w:color w:val="000000"/>
                <w:szCs w:val="21"/>
                <w:highlight w:val="none"/>
              </w:rPr>
              <w:t xml:space="preserve">工作温度：-20℃--60℃；</w:t>
            </w:r>
            <w:r/>
          </w:p>
          <w:p>
            <w:pPr>
              <w:jc w:val="left"/>
              <w:widowControl/>
              <w:rPr>
                <w:rFonts w:ascii="宋体" w:hAnsi="宋体" w:cs="宋体"/>
                <w:color w:val="000000"/>
                <w:szCs w:val="21"/>
                <w:highlight w:val="none"/>
              </w:rPr>
            </w:pPr>
            <w:r>
              <w:rPr>
                <w:rFonts w:hint="eastAsia" w:ascii="宋体" w:hAnsi="宋体" w:cs="宋体"/>
                <w:b/>
                <w:color w:val="000000"/>
                <w:szCs w:val="21"/>
                <w:highlight w:val="none"/>
              </w:rPr>
              <w:t xml:space="preserve">认证：产品通过3C认证，提供认证证书，未按要求提供或未提供视为非实质性响应。</w:t>
            </w:r>
            <w:r>
              <w:rPr>
                <w:rFonts w:hint="eastAsia" w:ascii="宋体" w:hAnsi="宋体" w:cs="宋体"/>
                <w:color w:val="000000"/>
                <w:szCs w:val="21"/>
                <w:highlight w:val="none"/>
              </w:rPr>
              <w:br/>
            </w:r>
            <w:r>
              <w:rPr>
                <w:rFonts w:hint="eastAsia" w:ascii="宋体" w:hAnsi="宋体" w:cs="宋体"/>
                <w:color w:val="000000"/>
                <w:szCs w:val="21"/>
                <w:highlight w:val="none"/>
              </w:rPr>
              <w:t xml:space="preserve">挂载适配共性：支持与战术背心（或腰带）挂载携行，提升实用性。</w:t>
            </w:r>
            <w:r/>
          </w:p>
        </w:tc>
      </w:tr>
      <w:tr>
        <w:trPr>
          <w:trHeight w:val="708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numPr>
                <w:ilvl w:val="0"/>
                <w:numId w:val="0"/>
              </w:numPr>
              <w:jc w:val="left"/>
              <w:widowControl/>
              <w:rPr>
                <w:rFonts w:ascii="宋体" w:hAnsi="宋体" w:cs="宋体"/>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执行标准：符合 GB2890-2022《呼吸防护自吸过滤式防毒具》</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2.类型：为直接式全面罩防毒面具。</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3.配置：配置防毒面具包。</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4.面罩要求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面罩边缘平滑，无明显棱角和毛刺，无影响气密性的缺陷；与面部紧密贴合，无明显压痛感，固定系统可调节；观察窗视物真实，有防结雾措施；材料无毒、无刺激性，可清洗/消毒；金属部件表面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（2）高低温适应性：经(70±3)℃（低湿 / 高湿）、(-30±3)℃环境处理后，无明显变形，螺纹与过滤件连接良好。</w:t>
            </w:r>
            <w:r>
              <w:rPr>
                <w:rFonts w:hint="eastAsia" w:ascii="宋体" w:hAnsi="宋体" w:cs="宋体"/>
                <w:color w:val="000000"/>
                <w:szCs w:val="21"/>
                <w:highlight w:val="none"/>
              </w:rPr>
              <w:br/>
            </w:r>
            <w:r>
              <w:rPr>
                <w:rFonts w:hint="eastAsia" w:ascii="宋体" w:hAnsi="宋体" w:cs="宋体"/>
                <w:color w:val="000000"/>
                <w:szCs w:val="21"/>
                <w:highlight w:val="none"/>
              </w:rPr>
              <w:t xml:space="preserve">（3）阻燃性：暴露于火焰后，部件不燃烧或续燃时间极短（≤5s）。</w:t>
            </w:r>
            <w:r/>
          </w:p>
          <w:p>
            <w:pPr>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呼气阀：有保护装置，动作性能良好；减压至 - 1180Pa 时，45s 内负压值下降符合标准（≤500Pa）。</w:t>
            </w:r>
            <w:r>
              <w:rPr>
                <w:rFonts w:hint="eastAsia" w:ascii="宋体" w:hAnsi="宋体" w:cs="宋体"/>
                <w:color w:val="000000"/>
                <w:szCs w:val="21"/>
                <w:highlight w:val="none"/>
              </w:rPr>
              <w:br/>
            </w:r>
            <w:r>
              <w:rPr>
                <w:rFonts w:hint="eastAsia" w:ascii="宋体" w:hAnsi="宋体" w:cs="宋体"/>
                <w:color w:val="000000"/>
                <w:szCs w:val="21"/>
                <w:highlight w:val="none"/>
              </w:rPr>
              <w:t xml:space="preserve">（5）泄漏率：以 “10 人×5 个动作”为评价基础，每个动作泄漏率（1L）＜0.05%。</w:t>
            </w:r>
            <w:r/>
          </w:p>
          <w:p>
            <w:pPr>
              <w:jc w:val="left"/>
              <w:widowControl/>
              <w:rPr>
                <w:highlight w:val="none"/>
              </w:rPr>
            </w:pPr>
            <w:r>
              <w:rPr>
                <w:rFonts w:hint="eastAsia" w:ascii="宋体" w:hAnsi="宋体" w:cs="宋体"/>
                <w:color w:val="000000"/>
                <w:szCs w:val="21"/>
                <w:highlight w:val="none"/>
              </w:rPr>
              <w:t xml:space="preserve">（6）死腔：测试结果≤1%。</w:t>
            </w:r>
            <w:r/>
          </w:p>
          <w:p>
            <w:pPr>
              <w:jc w:val="left"/>
              <w:widowControl/>
              <w:rPr>
                <w:highlight w:val="none"/>
              </w:rPr>
            </w:pPr>
            <w:r>
              <w:rPr>
                <w:rFonts w:hint="eastAsia" w:ascii="宋体" w:hAnsi="宋体" w:cs="宋体"/>
                <w:color w:val="000000"/>
                <w:szCs w:val="21"/>
                <w:highlight w:val="none"/>
              </w:rPr>
              <w:t xml:space="preserve">（7）视野：总视野≥70%，双目视野≥55%，下方视野≥35°。</w:t>
            </w:r>
            <w:r/>
          </w:p>
          <w:p>
            <w:pPr>
              <w:jc w:val="left"/>
              <w:widowControl/>
              <w:rPr>
                <w:highlight w:val="none"/>
              </w:rPr>
            </w:pPr>
            <w:r>
              <w:rPr>
                <w:rFonts w:hint="eastAsia" w:ascii="宋体" w:hAnsi="宋体" w:cs="宋体"/>
                <w:color w:val="000000"/>
                <w:szCs w:val="21"/>
                <w:highlight w:val="none"/>
              </w:rPr>
              <w:t xml:space="preserve">（8）吸气阻力：流量 30L/min 时，吸气阻力≤50Pa；流量 85L/min 时，吸气阻力≤150Pa。</w:t>
            </w:r>
            <w:r>
              <w:rPr>
                <w:rFonts w:hint="eastAsia" w:ascii="宋体" w:hAnsi="宋体" w:cs="宋体"/>
                <w:color w:val="000000"/>
                <w:szCs w:val="21"/>
                <w:highlight w:val="none"/>
              </w:rPr>
              <w:br/>
            </w:r>
            <w:r>
              <w:rPr>
                <w:rFonts w:hint="eastAsia" w:ascii="宋体" w:hAnsi="宋体" w:cs="宋体"/>
                <w:color w:val="000000"/>
                <w:szCs w:val="21"/>
                <w:highlight w:val="none"/>
              </w:rPr>
              <w:t xml:space="preserve">（9）呼气阀阻力：≤187Pa（不同测试流量下符合对应标准）。</w:t>
            </w:r>
            <w:r/>
          </w:p>
          <w:p>
            <w:pPr>
              <w:jc w:val="left"/>
              <w:widowControl/>
              <w:rPr>
                <w:highlight w:val="none"/>
              </w:rPr>
            </w:pPr>
            <w:r>
              <w:rPr>
                <w:rFonts w:hint="eastAsia" w:ascii="宋体" w:hAnsi="宋体" w:cs="宋体"/>
                <w:color w:val="000000"/>
                <w:szCs w:val="21"/>
                <w:highlight w:val="none"/>
              </w:rPr>
              <w:t xml:space="preserve">（10）观察眼窗：透光率≥85%，耐冲击且无脱落 / 破碎。</w:t>
            </w:r>
            <w:r>
              <w:rPr>
                <w:rFonts w:hint="eastAsia" w:ascii="宋体" w:hAnsi="宋体" w:cs="宋体"/>
                <w:color w:val="000000"/>
                <w:szCs w:val="21"/>
                <w:highlight w:val="none"/>
              </w:rPr>
              <w:br/>
            </w:r>
            <w:r>
              <w:rPr>
                <w:rFonts w:hint="eastAsia" w:ascii="宋体" w:hAnsi="宋体" w:cs="宋体"/>
                <w:color w:val="000000"/>
                <w:szCs w:val="21"/>
                <w:highlight w:val="none"/>
              </w:rPr>
              <w:t xml:space="preserve">（11）结合强度：面罩与过滤件接头能承受≥250N 拉力，持续10s无明显破坏。</w:t>
            </w:r>
            <w:r>
              <w:rPr>
                <w:rFonts w:hint="eastAsia" w:ascii="宋体" w:hAnsi="宋体" w:cs="宋体"/>
                <w:color w:val="000000"/>
                <w:szCs w:val="21"/>
                <w:highlight w:val="none"/>
              </w:rPr>
              <w:br/>
            </w:r>
            <w:r>
              <w:rPr>
                <w:rFonts w:hint="eastAsia" w:ascii="宋体" w:hAnsi="宋体" w:cs="宋体"/>
                <w:color w:val="000000"/>
                <w:szCs w:val="21"/>
                <w:highlight w:val="none"/>
              </w:rPr>
              <w:t xml:space="preserve">（12）头带强度：能经受150N拉力，持续10s不破裂。</w:t>
            </w:r>
            <w:r>
              <w:rPr>
                <w:rFonts w:hint="eastAsia" w:ascii="宋体" w:hAnsi="宋体" w:cs="宋体"/>
                <w:color w:val="000000"/>
                <w:szCs w:val="21"/>
                <w:highlight w:val="none"/>
              </w:rPr>
              <w:br/>
            </w:r>
            <w:r>
              <w:rPr>
                <w:rFonts w:hint="eastAsia" w:ascii="宋体" w:hAnsi="宋体" w:cs="宋体"/>
                <w:color w:val="000000"/>
                <w:szCs w:val="21"/>
                <w:highlight w:val="none"/>
              </w:rPr>
              <w:t xml:space="preserve">5.过滤件：</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（1）外观：外观平滑，无毛刺，无影响致密性的缺陷；使用中无活性炭粉脱落，结构能承受正常使用及机械冲击。</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（2）质量：直接连接全面罩的过滤件总质量≤500g。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（3）通气阻力：不同测试条件下，通气阻力符合对应标准，且≤274Pa。</w:t>
            </w:r>
            <w:r>
              <w:rPr>
                <w:rFonts w:hint="eastAsia" w:ascii="宋体" w:hAnsi="宋体" w:cs="宋体"/>
                <w:color w:val="000000"/>
                <w:szCs w:val="21"/>
                <w:highlight w:val="none"/>
              </w:rPr>
              <w:br/>
            </w:r>
            <w:r>
              <w:rPr>
                <w:rFonts w:hint="eastAsia" w:ascii="宋体" w:hAnsi="宋体" w:cs="宋体"/>
                <w:color w:val="000000"/>
                <w:szCs w:val="21"/>
                <w:highlight w:val="none"/>
              </w:rPr>
              <w:t xml:space="preserve">（4）排尘量：综合过滤颗粒物防护性能≥98%，部分类型排尘量≤0.12mg。</w:t>
            </w:r>
            <w:r>
              <w:rPr>
                <w:rFonts w:hint="eastAsia" w:ascii="宋体" w:hAnsi="宋体" w:cs="宋体"/>
                <w:color w:val="000000"/>
                <w:szCs w:val="21"/>
                <w:highlight w:val="none"/>
              </w:rPr>
              <w:br/>
            </w:r>
            <w:r>
              <w:rPr>
                <w:rFonts w:hint="eastAsia" w:ascii="宋体" w:hAnsi="宋体" w:cs="宋体"/>
                <w:color w:val="000000"/>
                <w:szCs w:val="21"/>
                <w:highlight w:val="none"/>
              </w:rPr>
              <w:t xml:space="preserve">（5）致密性：密封处理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（6）防护时间：对氢氰酸等测试介质，防护时间≥29min，级别达 2 级（普通过滤件为1级的，防护时间≥49min）。</w:t>
            </w:r>
            <w:r/>
          </w:p>
        </w:tc>
      </w:tr>
      <w:tr>
        <w:trPr>
          <w:trHeight w:val="84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1.执行标准：符合GB/T 20097-2006《防护服一般要求》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2.结构：由头罩、上衣、裤子和胶鞋组成，采用连身式结构。</w:t>
            </w:r>
            <w:r>
              <w:rPr>
                <w:rFonts w:hint="eastAsia" w:ascii="宋体" w:hAnsi="宋体" w:cs="宋体"/>
                <w:color w:val="000000"/>
                <w:szCs w:val="21"/>
                <w:highlight w:val="none"/>
              </w:rPr>
              <w:br/>
            </w:r>
            <w:r>
              <w:rPr>
                <w:rFonts w:hint="eastAsia" w:ascii="宋体" w:hAnsi="宋体" w:cs="宋体"/>
                <w:color w:val="000000"/>
                <w:szCs w:val="21"/>
                <w:highlight w:val="none"/>
              </w:rPr>
              <w:t xml:space="preserve">3.颜色：橄榄绿色</w:t>
            </w:r>
            <w:r>
              <w:rPr>
                <w:rFonts w:hint="eastAsia" w:ascii="宋体" w:hAnsi="宋体" w:cs="宋体"/>
                <w:color w:val="000000"/>
                <w:szCs w:val="21"/>
                <w:highlight w:val="none"/>
              </w:rPr>
              <w:br/>
            </w:r>
            <w:r>
              <w:rPr>
                <w:rFonts w:hint="eastAsia" w:ascii="宋体" w:hAnsi="宋体" w:cs="宋体"/>
                <w:color w:val="000000"/>
                <w:szCs w:val="21"/>
                <w:highlight w:val="none"/>
              </w:rPr>
              <w:t xml:space="preserve">4.主体材料：涂覆织物。</w:t>
            </w:r>
            <w:r>
              <w:rPr>
                <w:rFonts w:hint="eastAsia" w:ascii="宋体" w:hAnsi="宋体" w:cs="宋体"/>
                <w:color w:val="000000"/>
                <w:szCs w:val="21"/>
                <w:highlight w:val="none"/>
              </w:rPr>
              <w:br/>
            </w:r>
            <w:r>
              <w:rPr>
                <w:rFonts w:hint="eastAsia" w:ascii="宋体" w:hAnsi="宋体" w:cs="宋体"/>
                <w:color w:val="000000"/>
                <w:szCs w:val="21"/>
                <w:highlight w:val="none"/>
              </w:rPr>
              <w:t xml:space="preserve">5.拉伸强度：经向≥25.5kN/m，纬向≥22kN/m；</w:t>
            </w:r>
            <w:r>
              <w:rPr>
                <w:rFonts w:hint="eastAsia" w:ascii="宋体" w:hAnsi="宋体" w:cs="宋体"/>
                <w:color w:val="000000"/>
                <w:szCs w:val="21"/>
                <w:highlight w:val="none"/>
              </w:rPr>
              <w:br/>
            </w:r>
            <w:r>
              <w:rPr>
                <w:rFonts w:hint="eastAsia" w:ascii="宋体" w:hAnsi="宋体" w:cs="宋体"/>
                <w:color w:val="000000"/>
                <w:szCs w:val="21"/>
                <w:highlight w:val="none"/>
              </w:rPr>
              <w:t xml:space="preserve">6.撕破强力（落锤法）：经向≥12.5N，纬向≥22.3N；</w:t>
            </w:r>
            <w:r>
              <w:rPr>
                <w:rFonts w:hint="eastAsia" w:ascii="宋体" w:hAnsi="宋体" w:cs="宋体"/>
                <w:color w:val="000000"/>
                <w:szCs w:val="21"/>
                <w:highlight w:val="none"/>
              </w:rPr>
              <w:br/>
            </w:r>
            <w:r>
              <w:rPr>
                <w:rFonts w:hint="eastAsia" w:ascii="宋体" w:hAnsi="宋体" w:cs="宋体"/>
                <w:color w:val="000000"/>
                <w:szCs w:val="21"/>
                <w:highlight w:val="none"/>
              </w:rPr>
              <w:t xml:space="preserve">7.胶层与织物粘附强度：≥0.8kN/m；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8.耐空气热老化性能：140℃±2℃×8h（箱式），不粘、不脆；</w:t>
            </w:r>
            <w:r>
              <w:rPr>
                <w:rFonts w:hint="eastAsia" w:ascii="宋体" w:hAnsi="宋体" w:cs="宋体"/>
                <w:color w:val="000000"/>
                <w:szCs w:val="21"/>
                <w:highlight w:val="none"/>
              </w:rPr>
              <w:br/>
            </w:r>
            <w:r>
              <w:rPr>
                <w:rFonts w:hint="eastAsia" w:ascii="宋体" w:hAnsi="宋体" w:cs="宋体"/>
                <w:color w:val="000000"/>
                <w:szCs w:val="21"/>
                <w:highlight w:val="none"/>
              </w:rPr>
              <w:t xml:space="preserve">9.耐酸性能：浸 3mol/L 硫酸、6mol/L 盐酸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10.耐汽油性能：浸泡 120# 汽油 30s，不发粘、不脱层；</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11.耐三合二溶液性能：浸泡三合二溶液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12.耐寒性能：-40℃以下环境，对折180°5分钟，无裂纹；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13.防毒性能：耐液 - 气芥子气防毒时间≥140min。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14.防毒性能：大底最薄处对芥子气（液 - 气）防毒时间≥300min；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15.耐屈挠性能：经 3 万次循环测试后，表面无裂纹；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16.耐浸水性能：包头和后跟，浸入水中 2小时，渗透量≤0mL；</w:t>
            </w:r>
            <w:r>
              <w:rPr>
                <w:rFonts w:hint="eastAsia" w:ascii="宋体" w:hAnsi="宋体" w:cs="宋体"/>
                <w:color w:val="000000"/>
                <w:szCs w:val="21"/>
                <w:highlight w:val="none"/>
              </w:rPr>
              <w:br/>
            </w:r>
            <w:r>
              <w:rPr>
                <w:rFonts w:hint="eastAsia" w:ascii="宋体" w:hAnsi="宋体" w:cs="宋体"/>
                <w:color w:val="000000"/>
                <w:szCs w:val="21"/>
                <w:highlight w:val="none"/>
              </w:rPr>
              <w:t xml:space="preserve">17.围条与袜片粘附强度：≥0.8kN/m；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18.耐磨耗量（阿克隆）：≥1.3cm³。</w:t>
            </w:r>
            <w:r>
              <w:rPr>
                <w:rFonts w:hint="eastAsia" w:ascii="宋体" w:hAnsi="宋体" w:cs="宋体"/>
                <w:color w:val="000000"/>
                <w:szCs w:val="21"/>
                <w:highlight w:val="none"/>
              </w:rPr>
              <w:br/>
            </w:r>
            <w:r>
              <w:rPr>
                <w:rFonts w:hint="eastAsia" w:ascii="宋体" w:hAnsi="宋体" w:cs="宋体"/>
                <w:color w:val="000000"/>
                <w:szCs w:val="21"/>
                <w:highlight w:val="none"/>
              </w:rPr>
              <w:t xml:space="preserve">19.重量：≤2.4kg。</w:t>
            </w:r>
            <w:r/>
          </w:p>
        </w:tc>
      </w:tr>
      <w:tr>
        <w:trPr>
          <w:trHeight w:val="777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执行标准：符合 GA422-2019《警用防暴盾牌》</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2.功能：用于抵御伤害性打击。</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3.材质：采用透明材质。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4.质量：≤8.1kg。</w:t>
            </w:r>
            <w:r>
              <w:rPr>
                <w:rFonts w:hint="eastAsia" w:ascii="宋体" w:hAnsi="宋体" w:cs="宋体"/>
                <w:color w:val="000000"/>
                <w:szCs w:val="21"/>
                <w:highlight w:val="none"/>
              </w:rPr>
              <w:br/>
            </w:r>
            <w:r>
              <w:rPr>
                <w:rFonts w:hint="eastAsia" w:ascii="宋体" w:hAnsi="宋体" w:cs="宋体"/>
                <w:color w:val="000000"/>
                <w:szCs w:val="21"/>
                <w:highlight w:val="none"/>
              </w:rPr>
              <w:t xml:space="preserve">5.一般要求：由盾体和握持装置组成；材料无毒、对人体无自然伤害，符合标准要求。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6.外观要求：表面光滑，无可见凹坑、气泡、毛刺、尖角、划伤、斑点、脱漆及起皮等缺陷；握持装置无毛刺、尖角，便于握持且手感舒适；外露金属结构件经表面处理，无锈蚀现象，符合标准要求。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7.标识：盾体上有清晰永久性产品标志，内容包含制造厂名称或商标、产品名称、产品代号和编号、执行标准号、使用有效期、生产日期（年月），符合标准要求。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▲8.防护面积：≥0.45m²</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9.连接强度：握持装置连接部件及握持装置与盾体连接部件，能承受≥500N 拉力，试验后无脱落、松动、脱扣或断裂现象，符合标准要求。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▲10.透光率：≥70%。</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11.耐冲击强度：能承受 ≥147J 动能冲击，冲击后受力点无穿洞或贯穿性开裂，符合标准要求。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12.耐穿刺性能：承受 147J 动能穿刺后，受力点最大穿洞直径≤1.2mm，受力点半径 20mm 外无贯穿性开裂，符合标准要求。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13.耐击打强度：承受线速度 18m/s±0.3m/s、能量 342J±13J 击打后，盾体无破碎、开裂及凹陷，符合标准要求。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14.耐刀砍性能：上边沿抵御线速度 8.5m/s±0.5m/s、能量 100J±5J 击砍后，刀砍痕迹深度≤40.1mm，符合标准要求。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15.阻燃性能：盾体外表面续燃时间≤10s，符合标准要求。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16.温度适应性：在 55℃高温、-30℃低温环境下，符合耐击打强度要求，符合标准要求。</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执行标准：符合GA/T 1145-2014《警用约束叉》</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2.功能：用于快速处置个人极端暴力事件；可手动调节伸缩杆长度，前端为圆弧结构；整套由外包、抓捕器、钥匙组成。</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3.材质：采用不锈钢或其他符合使用要求的材质。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4.性能（长度）：收缩长度≥1.1m，展开长度≥1.7m。</w:t>
            </w:r>
            <w:r>
              <w:rPr>
                <w:rFonts w:hint="eastAsia" w:ascii="宋体" w:hAnsi="宋体" w:cs="宋体"/>
                <w:color w:val="000000"/>
                <w:szCs w:val="21"/>
                <w:highlight w:val="none"/>
              </w:rPr>
              <w:br/>
            </w:r>
            <w:r>
              <w:rPr>
                <w:rFonts w:hint="eastAsia" w:ascii="宋体" w:hAnsi="宋体" w:cs="宋体"/>
                <w:color w:val="000000"/>
                <w:szCs w:val="21"/>
                <w:highlight w:val="none"/>
              </w:rPr>
              <w:t xml:space="preserve">5.外观：表面无机械损伤、锈蚀现象及毛刺等缺陷。</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防暴防刺服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执行标准：防刺性能符合GA68-2024 A类；防暴性能符合GA420-2008。</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2.功能要求：具有防暴和防刺双重功能。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3.核心部位：采用非金属碳纤维复合材料防刺块；</w:t>
            </w:r>
            <w:r>
              <w:rPr>
                <w:rFonts w:hint="eastAsia" w:ascii="宋体" w:hAnsi="宋体" w:cs="宋体"/>
                <w:color w:val="000000"/>
                <w:szCs w:val="21"/>
                <w:highlight w:val="none"/>
              </w:rPr>
              <w:br/>
            </w:r>
            <w:r>
              <w:rPr>
                <w:rFonts w:hint="eastAsia" w:ascii="宋体" w:hAnsi="宋体" w:cs="宋体"/>
                <w:color w:val="000000"/>
                <w:szCs w:val="21"/>
                <w:highlight w:val="none"/>
              </w:rPr>
              <w:t xml:space="preserve">4.防护内芯面积：≥0.25㎡。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5.颜色：荧光黄</w:t>
            </w:r>
            <w:r>
              <w:rPr>
                <w:rFonts w:hint="eastAsia" w:ascii="宋体" w:hAnsi="宋体" w:cs="宋体"/>
                <w:color w:val="000000"/>
                <w:szCs w:val="21"/>
                <w:highlight w:val="none"/>
              </w:rPr>
              <w:br/>
            </w:r>
            <w:r>
              <w:rPr>
                <w:rFonts w:hint="eastAsia" w:ascii="宋体" w:hAnsi="宋体" w:cs="宋体"/>
                <w:color w:val="000000"/>
                <w:szCs w:val="21"/>
                <w:highlight w:val="none"/>
              </w:rPr>
              <w:t xml:space="preserve">6.重量要求：≤1.8kg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材质：高强塑料</w:t>
            </w:r>
            <w:r>
              <w:rPr>
                <w:rFonts w:hint="eastAsia" w:ascii="宋体" w:hAnsi="宋体" w:cs="宋体"/>
                <w:color w:val="000000"/>
                <w:szCs w:val="21"/>
                <w:highlight w:val="none"/>
              </w:rPr>
              <w:br/>
            </w:r>
            <w:r>
              <w:rPr>
                <w:rFonts w:hint="eastAsia" w:ascii="宋体" w:hAnsi="宋体" w:cs="宋体"/>
                <w:color w:val="000000"/>
                <w:szCs w:val="21"/>
                <w:highlight w:val="none"/>
              </w:rPr>
              <w:t xml:space="preserve">结构：双环约束扣</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尺寸：带体宽度≥12mm,全长≥400mm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基本配置至少包含：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1.止血粉（可以是沸石止血粉或壳聚糖止血粉或其他止血粉；若为沸石止血粉须配备≥35g，若为壳聚糖止血粉须配备≥15g）</w:t>
            </w:r>
            <w:r>
              <w:rPr>
                <w:rFonts w:hint="eastAsia" w:ascii="宋体" w:hAnsi="宋体" w:cs="宋体"/>
                <w:color w:val="000000"/>
                <w:szCs w:val="21"/>
                <w:highlight w:val="none"/>
              </w:rPr>
              <w:br/>
            </w:r>
            <w:r>
              <w:rPr>
                <w:rFonts w:hint="eastAsia" w:ascii="宋体" w:hAnsi="宋体" w:cs="宋体"/>
                <w:color w:val="000000"/>
                <w:szCs w:val="21"/>
                <w:highlight w:val="none"/>
              </w:rPr>
              <w:t xml:space="preserve">2.听诊器 1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3.血压表 1 套</w:t>
            </w:r>
            <w:r>
              <w:rPr>
                <w:rFonts w:hint="eastAsia" w:ascii="宋体" w:hAnsi="宋体" w:cs="宋体"/>
                <w:color w:val="000000"/>
                <w:szCs w:val="21"/>
                <w:highlight w:val="none"/>
              </w:rPr>
              <w:br/>
            </w:r>
            <w:r>
              <w:rPr>
                <w:rFonts w:hint="eastAsia" w:ascii="宋体" w:hAnsi="宋体" w:cs="宋体"/>
                <w:color w:val="000000"/>
                <w:szCs w:val="21"/>
                <w:highlight w:val="none"/>
              </w:rPr>
              <w:t xml:space="preserve">4.敷料镊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5.体温计 1 只</w:t>
            </w:r>
            <w:r>
              <w:rPr>
                <w:rFonts w:hint="eastAsia" w:ascii="宋体" w:hAnsi="宋体" w:cs="宋体"/>
                <w:color w:val="000000"/>
                <w:szCs w:val="21"/>
                <w:highlight w:val="none"/>
              </w:rPr>
              <w:br/>
            </w:r>
            <w:r>
              <w:rPr>
                <w:rFonts w:hint="eastAsia" w:ascii="宋体" w:hAnsi="宋体" w:cs="宋体"/>
                <w:color w:val="000000"/>
                <w:szCs w:val="21"/>
                <w:highlight w:val="none"/>
              </w:rPr>
              <w:t xml:space="preserve">6.绷带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7.止血带 1 根</w:t>
            </w:r>
            <w:r>
              <w:rPr>
                <w:rFonts w:hint="eastAsia" w:ascii="宋体" w:hAnsi="宋体" w:cs="宋体"/>
                <w:color w:val="000000"/>
                <w:szCs w:val="21"/>
                <w:highlight w:val="none"/>
              </w:rPr>
              <w:br/>
            </w:r>
            <w:r>
              <w:rPr>
                <w:rFonts w:hint="eastAsia" w:ascii="宋体" w:hAnsi="宋体" w:cs="宋体"/>
                <w:color w:val="000000"/>
                <w:szCs w:val="21"/>
                <w:highlight w:val="none"/>
              </w:rPr>
              <w:t xml:space="preserve">8.脱脂纱布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9.脱脂药棉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10.橡皮胶布 2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11.创口贴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12.医用棉签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13.碘酒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14.红汞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15.酒精棉球 1 袋</w:t>
            </w:r>
            <w:r>
              <w:rPr>
                <w:rFonts w:hint="eastAsia" w:ascii="宋体" w:hAnsi="宋体" w:cs="宋体"/>
                <w:color w:val="000000"/>
                <w:szCs w:val="21"/>
                <w:highlight w:val="none"/>
              </w:rPr>
              <w:br/>
            </w:r>
            <w:r>
              <w:rPr>
                <w:rFonts w:hint="eastAsia" w:ascii="宋体" w:hAnsi="宋体" w:cs="宋体"/>
                <w:color w:val="000000"/>
                <w:szCs w:val="21"/>
                <w:highlight w:val="none"/>
              </w:rPr>
              <w:t xml:space="preserve">16.云南白药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17.硝酸甘油片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18.乳胶医用手套 2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19.弹性绷带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20.小剪刀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21.口对口呼吸膜 2 片</w:t>
            </w:r>
            <w:r>
              <w:rPr>
                <w:rFonts w:hint="eastAsia" w:ascii="宋体" w:hAnsi="宋体" w:cs="宋体"/>
                <w:color w:val="000000"/>
                <w:szCs w:val="21"/>
                <w:highlight w:val="none"/>
              </w:rPr>
              <w:br/>
            </w:r>
            <w:r>
              <w:rPr>
                <w:rFonts w:hint="eastAsia" w:ascii="宋体" w:hAnsi="宋体" w:cs="宋体"/>
                <w:color w:val="000000"/>
                <w:szCs w:val="21"/>
                <w:highlight w:val="none"/>
              </w:rPr>
              <w:t xml:space="preserve">22.一次性手套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23.医用镊子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24.医用 PE 固定胶布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25.三角巾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26.安全别针 5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27.救生哨子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28.降温贴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29.医用口罩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30.烧伤敷贴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31.烫伤敷贴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32.急救毯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33.冰袋 2 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需至少包含：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1.消防应急箱*1</w:t>
            </w:r>
            <w:r>
              <w:rPr>
                <w:rFonts w:hint="eastAsia" w:ascii="宋体" w:hAnsi="宋体" w:cs="宋体"/>
                <w:color w:val="000000"/>
                <w:szCs w:val="21"/>
                <w:highlight w:val="none"/>
              </w:rPr>
              <w:br/>
            </w:r>
            <w:r>
              <w:rPr>
                <w:rFonts w:hint="eastAsia" w:ascii="宋体" w:hAnsi="宋体" w:cs="宋体"/>
                <w:color w:val="000000"/>
                <w:szCs w:val="21"/>
                <w:highlight w:val="none"/>
              </w:rPr>
              <w:t xml:space="preserve">2.灭火毯*1</w:t>
            </w:r>
            <w:r>
              <w:rPr>
                <w:rFonts w:hint="eastAsia" w:ascii="宋体" w:hAnsi="宋体" w:cs="宋体"/>
                <w:color w:val="000000"/>
                <w:szCs w:val="21"/>
                <w:highlight w:val="none"/>
              </w:rPr>
              <w:br/>
            </w:r>
            <w:r>
              <w:rPr>
                <w:rFonts w:hint="eastAsia" w:ascii="宋体" w:hAnsi="宋体" w:cs="宋体"/>
                <w:color w:val="000000"/>
                <w:szCs w:val="21"/>
                <w:highlight w:val="none"/>
              </w:rPr>
              <w:t xml:space="preserve">3.逃生绳≥20米</w:t>
            </w:r>
            <w:r>
              <w:rPr>
                <w:rFonts w:hint="eastAsia" w:ascii="宋体" w:hAnsi="宋体" w:cs="宋体"/>
                <w:color w:val="000000"/>
                <w:szCs w:val="21"/>
                <w:highlight w:val="none"/>
              </w:rPr>
              <w:br/>
            </w:r>
            <w:r>
              <w:rPr>
                <w:rFonts w:hint="eastAsia" w:ascii="宋体" w:hAnsi="宋体" w:cs="宋体"/>
                <w:color w:val="000000"/>
                <w:szCs w:val="21"/>
                <w:highlight w:val="none"/>
              </w:rPr>
              <w:t xml:space="preserve">4.消防手套1副</w:t>
            </w:r>
            <w:r>
              <w:rPr>
                <w:rFonts w:hint="eastAsia" w:ascii="宋体" w:hAnsi="宋体" w:cs="宋体"/>
                <w:color w:val="000000"/>
                <w:szCs w:val="21"/>
                <w:highlight w:val="none"/>
              </w:rPr>
              <w:br/>
            </w:r>
            <w:r>
              <w:rPr>
                <w:rFonts w:hint="eastAsia" w:ascii="宋体" w:hAnsi="宋体" w:cs="宋体"/>
                <w:color w:val="000000"/>
                <w:szCs w:val="21"/>
                <w:highlight w:val="none"/>
              </w:rPr>
              <w:t xml:space="preserve">5.防烟面罩（至少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6.水基灭火器*1</w:t>
            </w:r>
            <w:r>
              <w:rPr>
                <w:rFonts w:hint="eastAsia" w:ascii="宋体" w:hAnsi="宋体" w:cs="宋体"/>
                <w:color w:val="000000"/>
                <w:szCs w:val="21"/>
                <w:highlight w:val="none"/>
              </w:rPr>
              <w:br/>
            </w:r>
            <w:r>
              <w:rPr>
                <w:rFonts w:hint="eastAsia" w:ascii="宋体" w:hAnsi="宋体" w:cs="宋体"/>
                <w:color w:val="000000"/>
                <w:szCs w:val="21"/>
                <w:highlight w:val="none"/>
              </w:rPr>
              <w:t xml:space="preserve">7.救生口哨*1</w:t>
            </w:r>
            <w:r>
              <w:rPr>
                <w:rFonts w:hint="eastAsia" w:ascii="宋体" w:hAnsi="宋体" w:cs="宋体"/>
                <w:color w:val="000000"/>
                <w:szCs w:val="21"/>
                <w:highlight w:val="none"/>
              </w:rPr>
              <w:br/>
            </w:r>
            <w:r>
              <w:rPr>
                <w:rFonts w:hint="eastAsia" w:ascii="宋体" w:hAnsi="宋体" w:cs="宋体"/>
                <w:color w:val="000000"/>
                <w:szCs w:val="21"/>
                <w:highlight w:val="none"/>
              </w:rPr>
              <w:t xml:space="preserve">8.医药包 / 急救包*1</w:t>
            </w:r>
            <w:r>
              <w:rPr>
                <w:rFonts w:hint="eastAsia" w:ascii="宋体" w:hAnsi="宋体" w:cs="宋体"/>
                <w:color w:val="000000"/>
                <w:szCs w:val="21"/>
                <w:highlight w:val="none"/>
              </w:rPr>
              <w:br/>
            </w:r>
            <w:r>
              <w:rPr>
                <w:rFonts w:hint="eastAsia" w:ascii="宋体" w:hAnsi="宋体" w:cs="宋体"/>
                <w:color w:val="000000"/>
                <w:szCs w:val="21"/>
                <w:highlight w:val="none"/>
              </w:rPr>
              <w:t xml:space="preserve">9.多功能手电*1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1.规格型号：10*50</w:t>
            </w:r>
            <w:r>
              <w:rPr>
                <w:rFonts w:hint="eastAsia" w:ascii="宋体" w:hAnsi="宋体" w:cs="宋体"/>
                <w:color w:val="000000"/>
                <w:szCs w:val="21"/>
                <w:highlight w:val="none"/>
              </w:rPr>
              <w:br/>
            </w:r>
            <w:r>
              <w:rPr>
                <w:rFonts w:hint="eastAsia" w:ascii="宋体" w:hAnsi="宋体" w:cs="宋体"/>
                <w:color w:val="000000"/>
                <w:szCs w:val="21"/>
                <w:highlight w:val="none"/>
              </w:rPr>
              <w:t xml:space="preserve">2.放大倍率：10X</w:t>
            </w:r>
            <w:r>
              <w:rPr>
                <w:rFonts w:hint="eastAsia" w:ascii="宋体" w:hAnsi="宋体" w:cs="宋体"/>
                <w:color w:val="000000"/>
                <w:szCs w:val="21"/>
                <w:highlight w:val="none"/>
              </w:rPr>
              <w:br/>
            </w:r>
            <w:r>
              <w:rPr>
                <w:rFonts w:hint="eastAsia" w:ascii="宋体" w:hAnsi="宋体" w:cs="宋体"/>
                <w:color w:val="000000"/>
                <w:szCs w:val="21"/>
                <w:highlight w:val="none"/>
              </w:rPr>
              <w:t xml:space="preserve">3.物镜直径：50mm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4.出瞳直径：≤5mm</w:t>
            </w:r>
            <w:r>
              <w:rPr>
                <w:rFonts w:hint="eastAsia" w:ascii="宋体" w:hAnsi="宋体" w:cs="宋体"/>
                <w:color w:val="000000"/>
                <w:szCs w:val="21"/>
                <w:highlight w:val="none"/>
              </w:rPr>
              <w:br/>
            </w:r>
            <w:r>
              <w:rPr>
                <w:rFonts w:hint="eastAsia" w:ascii="宋体" w:hAnsi="宋体" w:cs="宋体"/>
                <w:color w:val="000000"/>
                <w:szCs w:val="21"/>
                <w:highlight w:val="none"/>
              </w:rPr>
              <w:t xml:space="preserve">5.出瞳距离：≤17mm</w:t>
            </w:r>
            <w:r>
              <w:rPr>
                <w:rFonts w:hint="eastAsia" w:ascii="宋体" w:hAnsi="宋体" w:cs="宋体"/>
                <w:color w:val="000000"/>
                <w:szCs w:val="21"/>
                <w:highlight w:val="none"/>
              </w:rPr>
              <w:br/>
            </w:r>
            <w:r>
              <w:rPr>
                <w:rFonts w:hint="eastAsia" w:ascii="宋体" w:hAnsi="宋体" w:cs="宋体"/>
                <w:color w:val="000000"/>
                <w:szCs w:val="21"/>
                <w:highlight w:val="none"/>
              </w:rPr>
              <w:t xml:space="preserve">6.高度：≤170mm</w:t>
            </w:r>
            <w:r>
              <w:rPr>
                <w:rFonts w:hint="eastAsia" w:ascii="宋体" w:hAnsi="宋体" w:cs="宋体"/>
                <w:color w:val="000000"/>
                <w:szCs w:val="21"/>
                <w:highlight w:val="none"/>
              </w:rPr>
              <w:br/>
            </w:r>
            <w:r>
              <w:rPr>
                <w:rFonts w:hint="eastAsia" w:ascii="宋体" w:hAnsi="宋体" w:cs="宋体"/>
                <w:color w:val="000000"/>
                <w:szCs w:val="21"/>
                <w:highlight w:val="none"/>
              </w:rPr>
              <w:t xml:space="preserve">7.净重：≤950g</w:t>
            </w:r>
            <w:r>
              <w:rPr>
                <w:rFonts w:hint="eastAsia" w:ascii="宋体" w:hAnsi="宋体" w:cs="宋体"/>
                <w:color w:val="000000"/>
                <w:szCs w:val="21"/>
                <w:highlight w:val="none"/>
              </w:rPr>
              <w:br/>
            </w:r>
            <w:r>
              <w:rPr>
                <w:rFonts w:hint="eastAsia" w:ascii="宋体" w:hAnsi="宋体" w:cs="宋体"/>
                <w:color w:val="000000"/>
                <w:szCs w:val="21"/>
                <w:highlight w:val="none"/>
              </w:rPr>
              <w:t xml:space="preserve">8.防水：是</w:t>
            </w:r>
            <w:r>
              <w:rPr>
                <w:rFonts w:hint="eastAsia" w:ascii="宋体" w:hAnsi="宋体" w:cs="宋体"/>
                <w:color w:val="000000"/>
                <w:szCs w:val="21"/>
                <w:highlight w:val="none"/>
              </w:rPr>
              <w:br/>
            </w:r>
            <w:r>
              <w:rPr>
                <w:rFonts w:hint="eastAsia" w:ascii="宋体" w:hAnsi="宋体" w:cs="宋体"/>
                <w:color w:val="000000"/>
                <w:szCs w:val="21"/>
                <w:highlight w:val="none"/>
              </w:rPr>
              <w:t xml:space="preserve">9.镜体材质：镁合金或其他高强度合金</w:t>
            </w:r>
            <w:r/>
          </w:p>
        </w:tc>
      </w:tr>
    </w:tbl>
    <w:p>
      <w:pPr>
        <w:ind w:firstLine="422"/>
        <w:jc w:val="left"/>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注：</w:t>
      </w:r>
      <w:r/>
    </w:p>
    <w:p>
      <w:pPr>
        <w:ind w:firstLine="422"/>
        <w:jc w:val="left"/>
        <w:spacing w:line="360" w:lineRule="auto"/>
        <w:rPr>
          <w:rFonts w:ascii="宋体" w:hAnsi="宋体"/>
          <w:b/>
          <w:bCs/>
          <w:color w:val="000000"/>
          <w:szCs w:val="21"/>
          <w:highlight w:val="none"/>
        </w:rPr>
        <w:outlineLvl w:val="0"/>
      </w:pPr>
      <w:r>
        <w:rPr>
          <w:rFonts w:hint="eastAsia" w:ascii="宋体" w:hAnsi="宋体" w:cs="宋体"/>
          <w:b/>
          <w:szCs w:val="21"/>
          <w:highlight w:val="none"/>
        </w:rPr>
        <w:t xml:space="preserve">1、</w:t>
      </w:r>
      <w:r>
        <w:rPr>
          <w:rFonts w:hint="eastAsia" w:ascii="宋体" w:hAnsi="宋体"/>
          <w:b/>
          <w:bCs/>
          <w:color w:val="000000"/>
          <w:szCs w:val="21"/>
          <w:highlight w:val="none"/>
        </w:rPr>
        <w:t xml:space="preserve">上述表格中的技术参数要求必须全部满足</w:t>
      </w:r>
      <w:r>
        <w:rPr>
          <w:rFonts w:hint="eastAsia" w:ascii="宋体" w:hAnsi="宋体"/>
          <w:b/>
          <w:bCs/>
          <w:szCs w:val="21"/>
          <w:highlight w:val="none"/>
        </w:rPr>
        <w:t xml:space="preserve">，</w:t>
      </w:r>
      <w:r>
        <w:rPr>
          <w:rFonts w:hint="eastAsia" w:ascii="宋体" w:hAnsi="宋体" w:cs="宋体"/>
          <w:b/>
          <w:bCs/>
          <w:szCs w:val="21"/>
          <w:highlight w:val="none"/>
        </w:rPr>
        <w:t xml:space="preserve">须提供相应承诺函并加盖投标单位公章，未提供或</w:t>
      </w:r>
      <w:r>
        <w:rPr>
          <w:rFonts w:hint="eastAsia" w:ascii="宋体" w:hAnsi="宋体"/>
          <w:b/>
          <w:bCs/>
          <w:szCs w:val="21"/>
          <w:highlight w:val="none"/>
        </w:rPr>
        <w:t xml:space="preserve">有负偏离</w:t>
      </w:r>
      <w:r>
        <w:rPr>
          <w:rFonts w:hint="eastAsia" w:ascii="宋体" w:hAnsi="宋体"/>
          <w:b/>
          <w:bCs/>
          <w:color w:val="000000"/>
          <w:szCs w:val="21"/>
          <w:highlight w:val="none"/>
        </w:rPr>
        <w:t xml:space="preserve">，视为未实质性响应招标文件要求，为无效标处理。</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2、</w:t>
      </w:r>
      <w:r>
        <w:rPr>
          <w:rFonts w:hint="eastAsia" w:ascii="宋体" w:hAnsi="宋体" w:cs="宋体"/>
          <w:b/>
          <w:szCs w:val="21"/>
          <w:highlight w:val="none"/>
        </w:rPr>
        <w:t xml:space="preserve">本采购项目所涉及的所有货物，均须符合中华人民共和国（不含港澳台地区）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rPr>
          <w:rFonts w:hint="eastAsia" w:ascii="宋体" w:hAnsi="宋体" w:cs="宋体"/>
          <w:b/>
          <w:szCs w:val="21"/>
          <w:highlight w:val="none"/>
        </w:rPr>
        <w:t xml:space="preserve">。</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五、商务要求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★1、投标文件中防暴防刺服须提供具有国家法定资质的第三方检测机构的检测报告。</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（须在投标文件中提供对应要求的相关证明材料并加盖投标单位公章，未提供或提供不符合要求的，视为未实质性响应招标文件要求，为无效标处理。）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bookmarkStart w:id="41" w:name="OLE_LINK18"/>
      <w:r/>
      <w:bookmarkStart w:id="42" w:name="OLE_LINK17"/>
      <w:r>
        <w:rPr>
          <w:rFonts w:hint="eastAsia" w:ascii="宋体" w:hAnsi="宋体" w:cs="宋体"/>
          <w:szCs w:val="21"/>
          <w:highlight w:val="none"/>
        </w:rPr>
        <w:t xml:space="preserve"> ★</w:t>
      </w:r>
      <w:bookmarkEnd w:id="41"/>
      <w:r/>
      <w:bookmarkEnd w:id="42"/>
      <w:r>
        <w:rPr>
          <w:rFonts w:hint="eastAsia" w:ascii="宋体" w:hAnsi="宋体" w:cs="宋体"/>
          <w:szCs w:val="21"/>
          <w:highlight w:val="none"/>
        </w:rPr>
        <w:t xml:space="preserve">2、投标文件中须提供所有产品不低于原厂品质的质保承诺函。</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★3、实施过程中，中标单位应当按照国家相关法律法规开展项目实施，并接受相关部门监管。</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（上述第2、3项须在投标文件中提供对应要求的相关承诺函（格式自拟）并加盖投标单位公章，未提供或提供不符合要求的，视为未实质性响应招标文件要求，为无效标处理。）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4、交付时间：自本合同签订生效之日起【20】日内，完成本项目全部采购内容的安装、调试并交付甲方正常使用。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5、项目实施的地点：采购方指定地点。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6、付款进度和方式：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6.1付款步骤：合同签订后15日内，采购方向中标单位本合同总金额的30%；货物送达采购方指定地点，并经采购方验收合格后10日内支付至合同总金额的100%。</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6.2付款方式：数字人民币支付或银行账户转账。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7、包装和运输要求：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包装材料必须符合绿色包装相关要求。根据财政部办公厅、生态环境部办公厅、国家邮政局办公室关于印发《商品包装政府采购需求标准（试行）》、《快递包装政府采购需求标准（试行）》的通知（财办库〔2020〕123 号文）文件规定，中标单位提供产品及相关快递服务的包装应符合标准要求。包装必须适用于远距离运输、防潮、防震、防锈、和防野蛮装卸等要求，确保货物安全无损运抵现场。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7.2中标单位应保证其提供的货物是原包装未拆封的商品，在交付采购方验收前不得拆箱。</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7.3外包装应体现货物名称、规格型号、生产日期、保质期等相关信息。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7.4如因包装、运输问题导致货物毁损或者品质下降，采购方有权要求降价、换货、拒收部分或整批货物，由此造成采购方的费用和损失，均由中标单位承担。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7.5产品运输（送）安全由中标单位全权负责，造成货物丢失或其他重大损失等情况，由此带来的经济损失、法律后果由中标单位完全负责，采购方将依据合同条款保留追究中标单位责任的权利。</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7.6运输费用由中标单位承担。</w:t>
      </w:r>
      <w:r/>
    </w:p>
    <w:p>
      <w:pPr>
        <w:ind w:firstLine="420"/>
        <w:jc w:val="left"/>
        <w:spacing w:line="360" w:lineRule="auto"/>
        <w:rPr>
          <w:rFonts w:ascii="宋体" w:hAnsi="宋体" w:cs="宋体"/>
          <w:color w:val="000000"/>
          <w:szCs w:val="21"/>
          <w:highlight w:val="none"/>
        </w:rPr>
      </w:pPr>
      <w:r>
        <w:rPr>
          <w:rFonts w:hint="eastAsia" w:ascii="宋体" w:hAnsi="宋体" w:cs="宋体"/>
          <w:szCs w:val="21"/>
          <w:highlight w:val="none"/>
        </w:rPr>
        <w:t xml:space="preserve">7.7运输须严格遵守《中华人民共和国道路运输条例》相关规定。</w:t>
      </w:r>
      <w:r>
        <w:rPr>
          <w:rFonts w:hint="eastAsia" w:ascii="宋体" w:hAnsi="宋体" w:cs="宋体"/>
          <w:szCs w:val="21"/>
          <w:highlight w:val="none"/>
        </w:rPr>
        <w:br/>
      </w:r>
      <w:r>
        <w:rPr>
          <w:rFonts w:hint="eastAsia" w:ascii="宋体" w:hAnsi="宋体" w:cs="宋体"/>
          <w:color w:val="000000"/>
          <w:szCs w:val="21"/>
          <w:highlight w:val="none"/>
        </w:rPr>
        <w:t xml:space="preserve">    8、售后服务标准要求：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szCs w:val="21"/>
          <w:highlight w:val="none"/>
        </w:rPr>
        <w:t xml:space="preserve">本项目免费质量保证期要求不低于 3 年。免费质量保证期从货物供货、安装、调试使用正常且经实际使用方最终验收合格之日起算。</w:t>
      </w:r>
      <w:r/>
    </w:p>
    <w:p>
      <w:pPr>
        <w:ind w:firstLine="422"/>
        <w:jc w:val="left"/>
        <w:spacing w:line="360" w:lineRule="auto"/>
        <w:rPr>
          <w:rFonts w:ascii="宋体" w:hAnsi="宋体"/>
          <w:b/>
          <w:szCs w:val="21"/>
          <w:highlight w:val="none"/>
        </w:rPr>
      </w:pPr>
      <w:r>
        <w:rPr>
          <w:rFonts w:hint="eastAsia" w:ascii="宋体" w:hAnsi="宋体" w:cs="宋体"/>
          <w:b/>
          <w:color w:val="000000"/>
          <w:szCs w:val="21"/>
          <w:highlight w:val="none"/>
        </w:rPr>
        <w:t xml:space="preserve">★8.2</w:t>
      </w:r>
      <w:r>
        <w:rPr>
          <w:rFonts w:hint="eastAsia" w:ascii="宋体" w:hAnsi="宋体"/>
          <w:b/>
          <w:szCs w:val="21"/>
          <w:highlight w:val="none"/>
        </w:rPr>
        <w:t xml:space="preserve">中标单位承诺质保期内实行“三包”服务，如货物出现质量问题，中标单位根据实际情况进行修理、更换或退货处理，并承担由此发生的一切费用。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8.3在免费质保期内，一旦发生质量问题，中标单位应在接到采购方维修请求后的【2】小时内响应，并在【8】小时内赶到故障现场进行维修服务。【24】小时内恢复到故障前的正常状态。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8.4投标单位在承诺的免费质保期内“医用急救箱”、“警用消防应急箱”中配备的产品若出现过期或临保情况的，中标单位需配合采购单位及时更换成新鲜日期的产品，质保日期须与承诺的免费质保期同步。</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rPr>
        <w:t xml:space="preserve">8.5中标单位应保证备品备件长期供应，因产品无法修理的，采购方有权要求中标单位调换货物。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中标单位未能按前述约定提供售后服务的，采购方有权自行聘请第三方进行维修，因此产生的费用由中标单位承担，采购方有权直接从未支付的费用中扣除。同时，中标单位应向采购方支付本合同总金额20%的违约金，并赔偿采购方因此产生的全部损失。</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8.7中标单位应对采购方进行所供产品的技术培训，确保使用人员能够达到独立进行使用、维护和简单故障处理等工作。具体的培训时间、培训地点、培训方式、培训内容、培训人数由采购方根据实际需求确定，中标单位不得再收取任何费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b/>
          <w:szCs w:val="21"/>
          <w:highlight w:val="none"/>
        </w:rPr>
        <w:t xml:space="preserve">采购标的的验收标准</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9.1货物运抵采购方指定地点后，由采购方对照采购清单对数量、包装，货品的外观、做工、质量合格证书证等进行验收，双方应按要求填写《送货单》、《政府采购合同履行验收书》等单据。</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9.2采购方在收到货物后，有权按品目随机抽取任意1-2件货物送交具有法定资质的第三方检测机构对相关国家、行业标准及采购文件中的主要性能参数进行检测，所需费用由中标单位承担</w:t>
      </w:r>
      <w:r>
        <w:rPr>
          <w:rFonts w:hint="eastAsia" w:ascii="宋体" w:hAnsi="宋体"/>
          <w:szCs w:val="21"/>
          <w:highlight w:val="none"/>
        </w:rPr>
        <w:t xml:space="preserve">（其中单警能源终端、防暴防刺服、战训背心为重要装备，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w:t>
      </w:r>
      <w:r>
        <w:rPr>
          <w:rFonts w:hint="eastAsia" w:ascii="宋体" w:hAnsi="宋体"/>
          <w:szCs w:val="21"/>
          <w:highlight w:val="none"/>
        </w:rPr>
        <w:t xml:space="preserve">。若检测报告中所有项均合格，视为抽检品目产品整体验收通过，采购方不得以任何理由拒付货款；若检测报告有不合格项，则抽检品目产品验收不合格，采购方有权退回抽检品目全部产品，中标单位需重新生产或返工抽检品目全部产品。</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9.3验收因抽检不合格而退回重新生产或返工的货物，交货时间为采购方收到检测报告之日起的30日内，逾期按交货延误予以处罚，所产生的费用由中标单位承担。待货物再次交货后，采购方有权按上述要求和标准重新验收，所产生的费用由中标单位承担。若再次验收不合格，采购方有权终止与中标单位本次合作，中标单位应退还已支付的全部款项并向采购方支付合同总金额的20%作为违约赔偿金。</w:t>
      </w:r>
      <w:r/>
    </w:p>
    <w:p>
      <w:pPr>
        <w:ind w:firstLine="420"/>
        <w:jc w:val="left"/>
        <w:spacing w:line="360" w:lineRule="auto"/>
        <w:rPr>
          <w:rFonts w:ascii="宋体" w:hAnsi="宋体"/>
          <w:szCs w:val="21"/>
          <w:highlight w:val="none"/>
        </w:rPr>
      </w:pPr>
      <w:r>
        <w:rPr>
          <w:rFonts w:hint="eastAsia" w:ascii="宋体" w:hAnsi="宋体"/>
          <w:szCs w:val="21"/>
          <w:highlight w:val="none"/>
        </w:rPr>
        <w:t xml:space="preserve">9.4《政府采购合同履行验收书》上的签收日期为最终验收合格日期。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bookmarkStart w:id="43" w:name="OLE_LINK200"/>
      <w:r/>
      <w:bookmarkStart w:id="44" w:name="OLE_LINK201"/>
      <w:r>
        <w:rPr>
          <w:rFonts w:hint="eastAsia" w:ascii="宋体" w:hAnsi="宋体"/>
          <w:szCs w:val="21"/>
          <w:highlight w:val="none"/>
        </w:rPr>
        <w:t xml:space="preserve">9.5采购使用单位将根据《江苏省财政厅关于印发&lt;江苏省政府采购履约验收管理办法&gt;的通知》(苏财规(2024)7号)相关要求，组织项目履约验收基本工作。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9.6采购文件、响应文件、政府采购合同等是履约验收工作的重要依据。在政府采购合同约定的履行验收条件达到时，成交供应商可以主动联系采购使用单位启动履约验收工作。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9.7采购使用单位将按照验收标准要求组织验收，验收内容和标准至少包括服务质量、用户满意度、服务过程文档资料、数据准确性等内容。</w:t>
      </w:r>
      <w:bookmarkEnd w:id="43"/>
      <w:r/>
      <w:bookmarkEnd w:id="44"/>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10、保密要求：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10.1中标单位在合作过程中知悉的采购方一切资料和信息，包括但不限于有关本合同采购方的内部资料、业务信息、技术资料及本合同项下的服务价格、合作条件等书面或口头信息，中标单位承诺严格遵守对上述信息的保密约定。中标单位承诺对保密信息之使用仅限于本合同签订与履行的，未经采购方明确书面同意，中标单位不得将保密信息用于其它任何范围或场合，不得向任何第三方披露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10.2本合同履行终止后，中标单位应当归还由采购方向其披露的一切保密信息的原始资料及其相关副本或复制品（包括书面的或电子的），中标单位返还保密信息资料后，应继续承担并履行其在本合同项下的其他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10.3中标单位应对服务人员实施定岗定责，中标单位服务人员等凡是有机会接触到保密信息的主体，均负有前述保密义务，中标单位应当采取充足措施保障前述主体履行保密义务，否则视为中标单位违反保密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10.4中标单位对保密信息未经采购方许可进行披露（包括且不限于故意，过失或疏忽）或有其他违反保密义务的行为，采购方有权解除本合同，且中标单位应当按合同总金额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的标准向采购方支付泄密违约金，并向采购方及其关联主体赔偿因此受到的全部直接和间接损失。此外，采购方还有权寻求停止侵害的禁令或其他类似的法律救济。</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10.5无论本合同是否变更、解除或终止，合同的保密条款不受其限制而继续有效，中标单位都应继续承担保密条款约定的保密义务。保密义务的期限为永久。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10.6无论基于何种原因，在合同履行过程中或合同履行完成时，当采购方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11、其他技术、服务等要求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11.1投标单位需具有保质保量、按时完成项目的履约能力；能提供响应产品或服务通过检测、认证等情况。</w:t>
      </w:r>
      <w:r/>
    </w:p>
    <w:p>
      <w:pPr>
        <w:ind w:firstLine="420"/>
        <w:jc w:val="left"/>
        <w:spacing w:line="360" w:lineRule="auto"/>
        <w:rPr>
          <w:rFonts w:ascii="宋体" w:hAnsi="宋体" w:cs="宋体"/>
          <w:b/>
          <w:szCs w:val="21"/>
          <w:highlight w:val="none"/>
        </w:rPr>
      </w:pPr>
      <w:r>
        <w:rPr>
          <w:rFonts w:hint="eastAsia" w:ascii="宋体" w:hAnsi="宋体" w:cs="宋体"/>
          <w:szCs w:val="21"/>
          <w:highlight w:val="none"/>
        </w:rPr>
        <w:t xml:space="preserve">11.2项目实施：投标单位需具有完善技术服务方案、售后服务方案、验收方案、培训服务、故障处理预案等内容。</w:t>
      </w:r>
      <w:r/>
    </w:p>
    <w:p>
      <w:pPr>
        <w:ind w:firstLine="422"/>
        <w:jc w:val="left"/>
        <w:spacing w:line="360" w:lineRule="auto"/>
        <w:rPr>
          <w:rFonts w:hint="eastAsia" w:ascii="宋体" w:hAnsi="宋体" w:eastAsia="宋体" w:cs="宋体"/>
          <w:b/>
          <w:szCs w:val="21"/>
          <w:highlight w:val="none"/>
          <w:lang w:eastAsia="zh-CN"/>
        </w:rPr>
        <w:outlineLvl w:val="0"/>
      </w:pPr>
      <w:r>
        <w:rPr>
          <w:rFonts w:hint="eastAsia" w:ascii="宋体" w:hAnsi="宋体" w:cs="宋体"/>
          <w:b/>
          <w:szCs w:val="21"/>
          <w:highlight w:val="none"/>
        </w:rPr>
        <w:t xml:space="preserve">六、综合说明</w:t>
      </w:r>
      <w:r>
        <w:rPr>
          <w:rFonts w:hint="eastAsia" w:ascii="宋体" w:hAnsi="宋体" w:cs="宋体"/>
          <w:b/>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投标方须具备独立完成本项目的能力，保障货物质量、促进项目实施效率，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2、标书中的任何偏差都必须列入投标文件中的偏离表。任何不按此要求的投标文件将承担被拒绝接受的风险。中标后中标单位在合同谈判中的任何偏差都不得超越此偏差表中已被采购方确认的条款。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4、参加本次招标中标单位，无特殊约定不得将货物转包或分包给他人承制，一经发现将取消其成交资格并严肃追究其责任。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5、中标单位逾期交付合格货物的，每逾期1日，中标单位应向采购方支付合同总价款的万分之四的违约金。如中标单位未按期按合同约定要求交货超过【30】日，采购方有权解除合同。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6、因包装或运输造成的货物的损坏、灭失等损失由中标单位承担。</w:t>
      </w:r>
      <w:r/>
    </w:p>
    <w:p>
      <w:pPr>
        <w:ind w:firstLine="422"/>
        <w:jc w:val="left"/>
        <w:spacing w:line="360" w:lineRule="auto"/>
        <w:widowControl/>
        <w:rPr>
          <w:rFonts w:ascii="宋体" w:hAnsi="宋体" w:cs="宋体"/>
          <w:b/>
          <w:bCs/>
          <w:szCs w:val="21"/>
          <w:highlight w:val="none"/>
        </w:rPr>
        <w:outlineLvl w:val="0"/>
      </w:pPr>
      <w:r>
        <w:rPr>
          <w:rFonts w:hint="eastAsia" w:ascii="宋体" w:hAnsi="宋体" w:cs="宋体"/>
          <w:b/>
          <w:szCs w:val="21"/>
          <w:highlight w:val="none"/>
        </w:rPr>
        <w:t xml:space="preserve">七、</w:t>
      </w:r>
      <w:r>
        <w:rPr>
          <w:rFonts w:hint="eastAsia" w:ascii="宋体" w:hAnsi="宋体" w:cs="宋体"/>
          <w:b/>
          <w:bCs/>
          <w:szCs w:val="21"/>
          <w:highlight w:val="none"/>
        </w:rPr>
        <w:t xml:space="preserve">其他有关说明：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1.投标方按照招标文件的要求提交投标文件，并对所提供的全部资料的真实性承担法律责任。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此次投标报价应包括投标方提供全部产品、安装辅材及其备品备件和专用工具费用、税费、包装、运至最终目的地的运输、保险、现场安装调试、检测验收、检测费、技术支持与培训、质保和售后服务及相关劳务支出等履行本合同所发生的全部费用以及中标单位的企业利润、税金和政策性文件规定及合同包含的所有风险、责任等各项应有费用。除非本合同另有约定或经双方协商同意，中标单位不得再要求追加任何其他费用。同时，除本合同另有约定外，本合同价格在实施期间不因市场变化因素而变动。</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3.中标单位将根据招标文件、投标文件的相关约定，承担合同责任，履行合同义务。</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5、政府采购政策：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5.1小、微企业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ascii="宋体" w:hAnsi="宋体" w:cs="宋体"/>
          <w:b/>
          <w:bCs/>
          <w:szCs w:val="21"/>
          <w:highlight w:val="none"/>
        </w:rPr>
      </w:pPr>
      <w:r>
        <w:rPr>
          <w:rFonts w:hint="eastAsia" w:ascii="宋体" w:hAnsi="宋体" w:cs="宋体"/>
          <w:b/>
          <w:bCs/>
          <w:szCs w:val="21"/>
          <w:highlight w:val="none"/>
        </w:rPr>
        <w:t xml:space="preserve">其中，供应商提供的货物既有中小企业制造货物，也有大型企业制造货物的，不享受中小企业扶持政策。</w:t>
      </w:r>
      <w:r/>
    </w:p>
    <w:p>
      <w:pPr>
        <w:ind w:firstLine="482"/>
        <w:jc w:val="left"/>
        <w:spacing w:line="360" w:lineRule="auto"/>
        <w:rPr>
          <w:rFonts w:ascii="宋体" w:hAnsi="宋体" w:cs="宋体"/>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根据《政府采购促进中小企业发展管理办法》（财库〔2020〕46号）及《中小企业划型标准规定》（工信部联企业〔2011〕300号），本采购标的对应的中小企业划分标准所属行业为：工业</w:t>
      </w:r>
      <w:r>
        <w:rPr>
          <w:rFonts w:hint="eastAsia" w:ascii="宋体" w:hAnsi="宋体" w:cs="宋体"/>
          <w:szCs w:val="21"/>
          <w:highlight w:val="none"/>
        </w:rPr>
        <w:t xml:space="preserve">。</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5.2残疾人福利性单位</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5.3监狱企业</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5.4绿色采购</w:t>
      </w:r>
      <w:r/>
    </w:p>
    <w:p>
      <w:pPr>
        <w:ind w:firstLine="480"/>
        <w:spacing w:line="360" w:lineRule="auto"/>
        <w:widowControl/>
        <w:rPr>
          <w:rFonts w:ascii="宋体" w:hAnsi="宋体" w:cs="宋体"/>
          <w:b/>
          <w:bCs/>
          <w:szCs w:val="21"/>
          <w:highlight w:val="none"/>
        </w:rPr>
      </w:pPr>
      <w:r>
        <w:rPr>
          <w:rFonts w:hint="eastAsia" w:ascii="宋体" w:hAnsi="宋体" w:cs="宋体"/>
          <w:szCs w:val="21"/>
          <w:highlight w:val="none"/>
        </w:rPr>
        <w:t xml:space="preserve">根据《关于调整优化节能产品、环境标志产品政府采购执行机制的通知》（财库〔2019〕9号）等相关文件的规定，</w:t>
      </w:r>
      <w:r>
        <w:rPr>
          <w:rFonts w:hint="eastAsia" w:ascii="宋体" w:hAnsi="宋体" w:cs="宋体"/>
          <w:b/>
          <w:bCs/>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6、关于对参与供应商信用记录的政府采购要求：</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6.1采购代理机构会在接收投标文件截止时间后，在中国政府采购网（www.ccgp.gov.cn）、信用中国（www.creditchina.gov.cn）、信用江苏（</w:t>
      </w:r>
      <w:r>
        <w:rPr>
          <w:highlight w:val="none"/>
        </w:rPr>
        <w:fldChar w:fldCharType="begin"/>
      </w:r>
      <w:r>
        <w:rPr>
          <w:highlight w:val="none"/>
        </w:rPr>
        <w:instrText xml:space="preserve"> HYPERLINK "http://www.jscredit.gov.cn/" \o "http://www.jscredit.gov.cn/" </w:instrText>
      </w:r>
      <w:r>
        <w:rPr>
          <w:highlight w:val="none"/>
        </w:rPr>
        <w:fldChar w:fldCharType="separate"/>
      </w:r>
      <w:r>
        <w:rPr>
          <w:rFonts w:hint="eastAsia" w:ascii="宋体" w:hAnsi="宋体" w:cs="宋体"/>
          <w:szCs w:val="21"/>
          <w:highlight w:val="none"/>
        </w:rPr>
        <w:t xml:space="preserve">www.jscredit.gov.cn</w:t>
      </w:r>
      <w:r>
        <w:rPr>
          <w:rFonts w:hint="eastAsia" w:ascii="宋体" w:hAnsi="宋体" w:cs="宋体"/>
          <w:szCs w:val="21"/>
          <w:highlight w:val="none"/>
        </w:rPr>
        <w:fldChar w:fldCharType="end"/>
      </w:r>
      <w:r>
        <w:rPr>
          <w:rFonts w:hint="eastAsia" w:ascii="宋体" w:hAnsi="宋体" w:cs="宋体"/>
          <w:szCs w:val="21"/>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7、商品包装和快递须按《商品包装政府采购需求标准（试行）》、《快递包装政府采购需求标准（试行）》规定执行。</w:t>
      </w:r>
      <w:r/>
    </w:p>
    <w:p>
      <w:pPr>
        <w:ind w:firstLine="482"/>
        <w:jc w:val="left"/>
        <w:spacing w:line="360" w:lineRule="auto"/>
        <w:rPr>
          <w:rFonts w:ascii="宋体" w:hAnsi="宋体" w:cs="宋体"/>
          <w:szCs w:val="21"/>
          <w:highlight w:val="none"/>
        </w:rPr>
        <w:outlineLvl w:val="0"/>
      </w:pPr>
      <w:r>
        <w:rPr>
          <w:rFonts w:hint="eastAsia" w:ascii="宋体" w:hAnsi="宋体" w:cs="宋体"/>
          <w:b/>
          <w:szCs w:val="21"/>
          <w:highlight w:val="none"/>
        </w:rPr>
        <w:t xml:space="preserve">八、凡涉及招标文件的补充说明和修改，均以苏州市政府采购网最新信息为准。</w:t>
      </w:r>
      <w:r>
        <w:rPr>
          <w:rFonts w:hint="eastAsia" w:ascii="宋体" w:hAnsi="宋体" w:cs="宋体"/>
          <w:szCs w:val="21"/>
          <w:highlight w:val="none"/>
        </w:rPr>
        <w:br w:type="page" w:clear="all"/>
      </w:r>
      <w:r/>
    </w:p>
    <w:p>
      <w:pPr>
        <w:pStyle w:val="763"/>
        <w:jc w:val="center"/>
        <w:spacing w:before="75" w:beforeAutospacing="0" w:after="75" w:afterAutospacing="0"/>
        <w:widowControl/>
        <w:rPr>
          <w:rStyle w:val="768"/>
          <w:rFonts w:ascii="黑体" w:hAnsi="黑体" w:eastAsia="黑体" w:cs="宋体"/>
          <w:sz w:val="44"/>
          <w:szCs w:val="44"/>
          <w:highlight w:val="none"/>
        </w:rPr>
      </w:pPr>
      <w:r>
        <w:rPr>
          <w:rFonts w:hint="eastAsia" w:ascii="黑体" w:eastAsia="黑体"/>
          <w:bCs/>
          <w:sz w:val="32"/>
          <w:highlight w:val="none"/>
        </w:rPr>
        <w:t xml:space="preserve">第五章  合同文本</w:t>
      </w:r>
      <w:r/>
    </w:p>
    <w:p>
      <w:pPr>
        <w:ind w:firstLine="480"/>
        <w:jc w:val="center"/>
        <w:spacing w:line="36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p>
    <w:p>
      <w:pPr>
        <w:ind w:firstLine="48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甲方：苏州市公安局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地址：苏州市相城区人民路3998号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           </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根据《中华人民共和国民法典》等相关法律法规的规定，甲乙双方就此次中标的【】项目（以下简称“本项目”）购销事宜，签订本合同书，以兹共同遵守。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（1）本合同书及本合同书签署后双方以书面形式确认的补充协议等；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rPr>
          <w:rFonts w:hint="eastAsia" w:ascii="宋体" w:hAnsi="宋体" w:cs="宋体"/>
          <w:color w:val="000000"/>
          <w:szCs w:val="21"/>
          <w:highlight w:val="none"/>
        </w:rPr>
        <w:tab/>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（3）采购文件；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（4）投标（响应）文件；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（5）乙方在开评标过程中所作的其它承诺、声明、书面澄清等。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二、合同内容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（一）项目内容：乙方负责完成甲方的</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，具体内容见下表：</w:t>
      </w:r>
      <w:r/>
    </w:p>
    <w:tbl>
      <w:tblPr>
        <w:tblStyle w:val="736"/>
        <w:tblW w:w="4997" w:type="pct"/>
        <w:jc w:val="center"/>
        <w:tblLayout w:type="autofit"/>
        <w:tblCellMar>
          <w:left w:w="0" w:type="dxa"/>
          <w:top w:w="0" w:type="dxa"/>
          <w:right w:w="0" w:type="dxa"/>
          <w:bottom w:w="0" w:type="dxa"/>
        </w:tblCellMar>
        <w:tblLook w:val="04A0" w:firstRow="1" w:lastRow="0" w:firstColumn="1" w:lastColumn="0" w:noHBand="0" w:noVBand="1"/>
      </w:tblPr>
      <w:tblGrid>
        <w:gridCol w:w="640"/>
        <w:gridCol w:w="1501"/>
        <w:gridCol w:w="2756"/>
        <w:gridCol w:w="628"/>
        <w:gridCol w:w="628"/>
        <w:gridCol w:w="1070"/>
        <w:gridCol w:w="1070"/>
        <w:gridCol w:w="5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总价（含税）：                             ¥</w:t>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（二）交付期限：自本合同签订生效之日起【20】日内，乙方应完成本项目全部采购内容的安装、调试并交付甲方正常使用。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（三）交付地点：甲方指定地点。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（四）质保期：不少于【 】个月，自货物经甲方最终验收通过之日起开始计算。</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三、价格与支付</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（一）本合同金额按此次中标（成交）价格执行，</w:t>
      </w:r>
      <w:bookmarkStart w:id="45" w:name="_Hlk55399813"/>
      <w:r>
        <w:rPr>
          <w:rFonts w:hint="eastAsia" w:ascii="宋体" w:hAnsi="宋体" w:cs="宋体"/>
          <w:color w:val="000000"/>
          <w:szCs w:val="21"/>
          <w:highlight w:val="none"/>
        </w:rPr>
        <w:t xml:space="preserve">本合同总金额（含税）为人民币（大写）（¥：</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。上述合同总金额</w:t>
      </w:r>
      <w:bookmarkEnd w:id="45"/>
      <w:r>
        <w:rPr>
          <w:rFonts w:hint="eastAsia" w:ascii="宋体" w:hAnsi="宋体" w:cs="宋体"/>
          <w:color w:val="000000"/>
          <w:szCs w:val="21"/>
          <w:highlight w:val="none"/>
        </w:rPr>
        <w:t xml:space="preserve">已包括</w:t>
      </w:r>
      <w:r>
        <w:rPr>
          <w:rFonts w:hint="eastAsia" w:ascii="宋体" w:hAnsi="宋体" w:cs="宋体"/>
          <w:color w:val="000000"/>
          <w:szCs w:val="21"/>
          <w:highlight w:val="none"/>
          <w:lang w:val="zh-CN"/>
        </w:rPr>
        <w:t xml:space="preserve">响应产品、</w:t>
      </w:r>
      <w:bookmarkStart w:id="46" w:name="_Hlk32483319"/>
      <w:r>
        <w:rPr>
          <w:rFonts w:hint="eastAsia" w:ascii="宋体" w:hAnsi="宋体" w:cs="宋体"/>
          <w:color w:val="000000"/>
          <w:szCs w:val="21"/>
          <w:highlight w:val="none"/>
          <w:lang w:val="zh-CN"/>
        </w:rPr>
        <w:t xml:space="preserve">安装辅材及其备品备件和专用工具费用</w:t>
      </w:r>
      <w:bookmarkEnd w:id="46"/>
      <w:r>
        <w:rPr>
          <w:rFonts w:hint="eastAsia" w:ascii="宋体" w:hAnsi="宋体" w:cs="宋体"/>
          <w:color w:val="000000"/>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cs="宋体"/>
          <w:color w:val="000000"/>
          <w:szCs w:val="21"/>
          <w:highlight w:val="none"/>
        </w:rPr>
        <w:t xml:space="preserve">履行本合同</w:t>
      </w:r>
      <w:r>
        <w:rPr>
          <w:rFonts w:hint="eastAsia" w:ascii="宋体" w:hAnsi="宋体" w:cs="宋体"/>
          <w:color w:val="000000"/>
          <w:szCs w:val="21"/>
          <w:highlight w:val="none"/>
          <w:lang w:val="zh-CN"/>
        </w:rPr>
        <w:t xml:space="preserve">所发生的全部费用以及</w:t>
      </w:r>
      <w:r>
        <w:rPr>
          <w:rFonts w:hint="eastAsia" w:ascii="宋体" w:hAnsi="宋体" w:cs="宋体"/>
          <w:color w:val="000000"/>
          <w:szCs w:val="21"/>
          <w:highlight w:val="none"/>
        </w:rPr>
        <w:t xml:space="preserve">乙方</w:t>
      </w:r>
      <w:r>
        <w:rPr>
          <w:rFonts w:hint="eastAsia" w:ascii="宋体" w:hAnsi="宋体" w:cs="宋体"/>
          <w:color w:val="000000"/>
          <w:szCs w:val="21"/>
          <w:highlight w:val="none"/>
          <w:lang w:val="zh-CN"/>
        </w:rPr>
        <w:t xml:space="preserve">的企业利润、税金和政策性文件规定及合同包含的所有风险、责任等各项应有费用</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除非本合同另有约定外，乙方不得再要求追加任何其他费用，本合同价格在实施期间不因市场变化因素而变动。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（二）合同价款的支付及付款方式：</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1、付款流程：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（1）合同签订并生效后15日内支付合同总金额的30%作为预付款；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（2）货物送达甲方指定地点，并经甲方验收合格后10日内支付至合同总金额的100%。</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2、乙方提请甲方付款前，应</w:t>
      </w:r>
      <w:r>
        <w:rPr>
          <w:rFonts w:hint="eastAsia" w:ascii="宋体" w:hAnsi="宋体" w:cs="宋体"/>
          <w:szCs w:val="21"/>
          <w:highlight w:val="none"/>
        </w:rPr>
        <w:t xml:space="preserve">提供以下资料：</w:t>
      </w:r>
      <w:r/>
    </w:p>
    <w:p>
      <w:pPr>
        <w:pStyle w:val="987"/>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（1）合法有效且符合甲方要求的发票；</w:t>
      </w:r>
      <w:r/>
    </w:p>
    <w:p>
      <w:pPr>
        <w:pStyle w:val="987"/>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（2）随货物附带的所有有关资料（如质量保证书等）；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（3）由甲乙双方共同签章的《政府采购合同履行验收书》。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若乙方未按要求提供上述资料的，甲方有权延迟付款，且不承担逾期付款的违约责任。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3、付款方式：银行转账或数字人民币转账。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（1）乙方数字人民币账户信息如下：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账户名：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数字人民币账号（数币钱包ID）：</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（2）乙方银行转账账户信息如下：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开户名称：</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四、质量保证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w:t>
      </w:r>
      <w:bookmarkStart w:id="47" w:name="_Hlk32483710"/>
      <w:r>
        <w:rPr>
          <w:rFonts w:hint="eastAsia" w:ascii="宋体" w:hAnsi="宋体" w:cs="宋体"/>
          <w:color w:val="000000"/>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47"/>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五、包装与运输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包装材料必须符合绿色包装相关要求。根据财政部办公厅、生态环境部办公厅、国家邮政局办公室关于印发《商品包装政府采购需求标准（试行）》、《快递包装政府采购需求标准（试行）》的通知（财办库〔2020〕123 号文）文件规定，乙方提供产品及相关快递服务的包装应符合标准要求。包装必须适用于远距离运输、防潮、防震、防锈、和防野蛮装卸等要求，确保货物安全无损运抵现场。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（二）乙方应保证其提供的货物是原包装未拆封的商品，在交付甲方验收前不得拆箱。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（三）外包装应体现货物名称、规格型号、生产日期、保质期等相关信息。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（四）如因包装、运输问题导致货物毁损或者品质下降，甲方有权要求降价、换货、拒收部分或整批货物，由此造成甲方的费用和损失，均由乙方承担。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（五）产品运输（送）安全由乙方全权负责，造成货物丢失或其他重大损失等情况，由此带来的经济损失、法律后果由乙方完全负责，甲方将依据合同条款保留追究乙方责任的权利。</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（六）运输费用由乙方承担。</w:t>
      </w:r>
      <w:r/>
    </w:p>
    <w:p>
      <w:pPr>
        <w:pStyle w:val="737"/>
        <w:ind w:left="0" w:firstLine="420"/>
        <w:spacing w:after="0" w:line="360" w:lineRule="auto"/>
        <w:rPr>
          <w:highlight w:val="none"/>
        </w:rPr>
      </w:pPr>
      <w:r>
        <w:rPr>
          <w:rFonts w:hint="eastAsia" w:ascii="宋体" w:hAnsi="宋体" w:cs="宋体"/>
          <w:szCs w:val="21"/>
          <w:highlight w:val="none"/>
        </w:rPr>
        <w:t xml:space="preserve">（七）运输须严格遵守《中华人民共和国道路运输条例》相关规定。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六、标的物的交付</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（一）本项目货物的所有权自货物由乙方交付甲方时转移。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（二）乙方应当按照本合同约定的期限和约定的地点交付货物。</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（三）乙方应当按照本合同约定或者交易习惯向甲方交付提取货物单证以外的有关单证和资料。</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（四）本合同中所称“交付”，除根据上下文明显指到货时的交货外，均指完成安装调试后的交付。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（五）乙方负责安排货物运输，因交货产生的运输、装卸、安装、保险等相关费用全部由乙方承担。货物在交付甲方并通过验收合格前，其灭失、损毁的风险由乙方承担。</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七、伴随服务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（一）乙方除应按照本合同约定及甲方的要求履行按期按量交付合格货物的义务外，还应当提供下列服务：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1、货物的现场安装、启动、调试、监督（如果必须安装、调试的话）；</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2、提供货物组装和一般维修所必需的工具；</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4、对甲方技术人员进行技术指导或培训服务。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（二）除本合同另有规定外，伴随服务的费用均已包含在本合同总金额中，甲方不再另行向乙方支付任何其他费用。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八、分包与转包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（一）本合同项目不得转包与分包。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（三）因分包或转包导致甲方遭受损失的，乙方应赔偿甲方一切直接和间接损失。</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九、标的物的检验（检测）和验收</w:t>
      </w:r>
      <w:r/>
    </w:p>
    <w:p>
      <w:pPr>
        <w:pStyle w:val="847"/>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（一）货物运抵甲方指定地点后，由甲方对照采购清单对数量、包装，货品的外观、做工、质量合格证书证等进行验收，双方应按要求填写《送货单》、《政府采购合同履行验收书》等单据。</w:t>
      </w:r>
      <w:r/>
    </w:p>
    <w:p>
      <w:pPr>
        <w:pStyle w:val="847"/>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（二）甲方在收到货物后，有权按品目随机抽取任意1-2件货物送交具有法定资质的第三方检测机构对相关国家、行业标准及采购文件中的主要性能参数进行检测，所需费用由乙方承担</w:t>
      </w:r>
      <w:r>
        <w:rPr>
          <w:rFonts w:hint="eastAsia" w:ascii="宋体" w:hAnsi="宋体"/>
          <w:szCs w:val="21"/>
          <w:highlight w:val="none"/>
        </w:rPr>
        <w:t xml:space="preserve">（其中单警能源终端、防暴防刺服、战训背心为重要装备，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w:t>
      </w:r>
      <w:r>
        <w:rPr>
          <w:rFonts w:hint="eastAsia" w:ascii="宋体" w:hAnsi="宋体"/>
          <w:szCs w:val="21"/>
          <w:highlight w:val="none"/>
        </w:rPr>
        <w:t xml:space="preserve">。若检测报告中所有项均合格，视为抽检品目产品整体验收通过，甲方不得以任何理由拒付货款；若检测报告有不合格项，则抽检品目产品验收不合格，甲方有权退回抽检品目全部产品，乙方需重新生产或返工抽检品目全部产品。</w:t>
      </w:r>
      <w:r/>
    </w:p>
    <w:p>
      <w:pPr>
        <w:pStyle w:val="847"/>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三）验收因抽检不合格而退回重新生产或返工的货物，交货时间为甲方收到检测报告之日起的30日内，逾期按交货延误予以处罚，所产生的费用由乙方承担。待货物再次交货后，甲方有权按上述要求和标准重新验收，所产生的费用由乙方承担。若再次验收不合格，甲方有权终止与乙方本次合作，乙方应退还已支付的全部款项并向甲方支付合同总金额的20%作为违约赔偿金。</w:t>
      </w:r>
      <w:r/>
    </w:p>
    <w:p>
      <w:pPr>
        <w:pStyle w:val="737"/>
        <w:ind w:left="0" w:firstLine="420"/>
        <w:spacing w:after="0" w:line="360" w:lineRule="auto"/>
        <w:rPr>
          <w:rFonts w:ascii="宋体" w:hAnsi="宋体"/>
          <w:szCs w:val="21"/>
          <w:highlight w:val="none"/>
        </w:rPr>
      </w:pPr>
      <w:r>
        <w:rPr>
          <w:rFonts w:hint="eastAsia" w:ascii="宋体" w:hAnsi="宋体"/>
          <w:szCs w:val="21"/>
          <w:highlight w:val="none"/>
        </w:rPr>
        <w:t xml:space="preserve">（四） 《政府采购合同履行验收书》上的签收日期为最终验收合格日期。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（五）甲方将根据《江苏省财政厅关于印发&lt;江苏省政府采购履约验收管理办法&gt;的通知》(苏财规(2024)7号)相关要求，组织项目履约验收基本工作。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（六）采购文件、响应文件、政府采购合同等是履约验收工作的重要依据。在政府采购合同约定的履行验收条件达到时，乙方可以主动联系甲方启动履约验收工作。</w:t>
      </w:r>
      <w:r/>
    </w:p>
    <w:p>
      <w:pPr>
        <w:ind w:firstLine="420"/>
        <w:spacing w:line="360" w:lineRule="auto"/>
        <w:rPr>
          <w:highlight w:val="none"/>
        </w:rPr>
      </w:pPr>
      <w:r>
        <w:rPr>
          <w:rFonts w:hint="eastAsia" w:ascii="宋体" w:hAnsi="宋体"/>
          <w:szCs w:val="21"/>
          <w:highlight w:val="none"/>
        </w:rPr>
        <w:t xml:space="preserve">（七）甲方将按照验收标准要求组织验收，验收内容和标准至少包括服务质量、用户满意度、服务过程文档资料、数据准确性等内容。</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十、标的物提出异议的时间和办法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十一、保密条款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乙方在合作过程中知悉的采购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(三）乙方应对服务人员实施定岗定责，乙方服务人员等凡是有机会接触到保密信息的主体，均负有前述保密义务，乙方应当采取充足措施保障前述主体履行保密义务，否则视为乙方违反保密义务。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(四）乙方对保密信息未经甲方许可进行披露（包括且不限于故意，过失或疏忽）或有其他违反保密义务的行为，甲方有权解除本合同，且乙方应当按合同总金额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十二、售后服务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szCs w:val="21"/>
          <w:highlight w:val="none"/>
        </w:rPr>
        <w:t xml:space="preserve">本项目免费质量保证期要求不低于【 】年。免费质量保证期从货物供货、安装、调试使用正常且经甲方最终验收合格之日起算。</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（二）</w:t>
      </w:r>
      <w:r>
        <w:rPr>
          <w:rFonts w:hint="eastAsia" w:ascii="宋体" w:hAnsi="宋体"/>
          <w:szCs w:val="21"/>
          <w:highlight w:val="none"/>
        </w:rPr>
        <w:t xml:space="preserve">乙方在质保期内实行“三包”服务，如货物出现质量问题，乙方根据实际情况进行修理、更换或退货处理，并承担由此发生的一切费用。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（三）在免费质保期内，一旦发生质量问题，乙方应在接到甲方维修请求后的【 】小时内响应，并在【 】小时内赶到故障现场进行维修服务。【 】小时内恢复到故障前的正常状态。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（四）在免费质保期内“医用急救箱”、“警用消防应急箱”中配备的产品若出现过期或临保情况的，乙方需配合甲方及时更换成新鲜日期的产品，质保日期须与免费质保期同步。</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（五）乙方应保证备品备件长期供应，因产品无法修理的，甲方有权要求乙方调换货物。</w:t>
      </w:r>
      <w:r/>
    </w:p>
    <w:p>
      <w:pPr>
        <w:pStyle w:val="737"/>
        <w:ind w:left="0" w:firstLine="420"/>
        <w:spacing w:after="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pStyle w:val="737"/>
        <w:ind w:left="0" w:firstLine="42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应对甲方进行所供产品的技术培训，确保使用人员能够达到独立进行使用、维护和简单故障处理等工作。具体的培训时间、培训地点、培训方式、培训内容、培训人数由甲方根据实际需求确定，乙方不得再收取任何费用。</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十三、安全生产</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000000"/>
          <w:szCs w:val="21"/>
          <w:highlight w:val="none"/>
        </w:rPr>
        <w:br/>
      </w:r>
      <w:r>
        <w:rPr>
          <w:rFonts w:hint="eastAsia" w:ascii="宋体" w:hAnsi="宋体" w:cs="宋体"/>
          <w:color w:val="000000"/>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000000"/>
          <w:szCs w:val="21"/>
          <w:highlight w:val="none"/>
        </w:rPr>
        <w:br/>
      </w:r>
      <w:r>
        <w:rPr>
          <w:rFonts w:hint="eastAsia" w:ascii="宋体" w:hAnsi="宋体" w:cs="宋体"/>
          <w:color w:val="000000"/>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十四、违约责任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（一）甲方违约责任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2、甲方逾期支付合同价款的，每逾期1日，应向乙方支付逾期付款金额万分之四的违约金，</w:t>
      </w:r>
      <w:bookmarkStart w:id="48" w:name="_Hlk27642747"/>
      <w:r>
        <w:rPr>
          <w:rFonts w:hint="eastAsia" w:ascii="宋体" w:hAnsi="宋体" w:cs="宋体"/>
          <w:color w:val="000000"/>
          <w:szCs w:val="21"/>
          <w:highlight w:val="none"/>
        </w:rPr>
        <w:t xml:space="preserve">但甲方支付的该项违约金总额以逾期付款金额的20%为限</w:t>
      </w:r>
      <w:bookmarkEnd w:id="48"/>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3、甲方违反本合同规定，无正当理由拒绝接收乙方交付的合格标的物的，应当承担因此给乙方造成的损失。</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1、乙方未能按本合同约定的期限交付质量符合本合同约定货物的，甲方有权按顺序采取以下措施：</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（1）每逾期一日，要求乙方按照本合同总金额的万分之四向甲方支付违约金，并在甲方指定期限内交付符合本合同约定的货物。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（2）逾期超过30日，仍不能按质按量交付的，甲方有权直接解除本合同，同时乙方应当立即退回已收取的全部款项并向甲方支付本合同总金额【20】%的违约金。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4、乙方因履行本合同而需向甲方支付款项的（包括但不限于违约赔偿、退款等），甲方有权直接自未付款项中予以抵扣，不足部分甲方有权要求乙方补足。</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5、乙方逾期支付本合同约定的任何款项（包括但不限于违约赔偿、退款等）的，每逾期一日，乙方应当甲方支付逾期金额万分之四的违约金。</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6、本合同约定的乙方应付违约金不足以弥补甲方一切直接或间接损失的，乙方应当足额赔偿。</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7、乙方对招投标文件中承诺函所承诺的内容未按约定提供，甲方有权终止合同，且乙方需向甲方支付本合同总金额【20】%的违约金。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8、乙方违反本合同第八条约定之情形的，除按相应条款承担违约责任外，甲方还有权依据本合同第十四条追究其违约责任。</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十五、不可抗力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（一）合同一方因不可抗力不能履行合同的，根据不可抗力的影响，部分或者全部免除责任。但合同一方延迟履行后发生不可抗力的，不能免除责任。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（二）合同一方因不可抗力不能履行合同的，应当在不可抗力发生后3日内通知对方，以减轻可能给对方造成的损失，并应当</w:t>
      </w:r>
      <w:bookmarkStart w:id="49" w:name="_Hlk62832803"/>
      <w:r>
        <w:rPr>
          <w:rFonts w:hint="eastAsia" w:ascii="宋体" w:hAnsi="宋体" w:cs="宋体"/>
          <w:color w:val="000000"/>
          <w:szCs w:val="21"/>
          <w:highlight w:val="none"/>
        </w:rPr>
        <w:t xml:space="preserve">在不可抗力通知发出后的7日</w:t>
      </w:r>
      <w:bookmarkEnd w:id="49"/>
      <w:r>
        <w:rPr>
          <w:rFonts w:hint="eastAsia" w:ascii="宋体" w:hAnsi="宋体" w:cs="宋体"/>
          <w:color w:val="000000"/>
          <w:szCs w:val="21"/>
          <w:highlight w:val="none"/>
        </w:rPr>
        <w:t xml:space="preserve">内提供书面证明文件。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w:t>
      </w:r>
      <w:bookmarkStart w:id="50" w:name="_Hlk62832818"/>
      <w:r>
        <w:rPr>
          <w:rFonts w:hint="eastAsia" w:ascii="宋体" w:hAnsi="宋体" w:cs="宋体"/>
          <w:color w:val="000000"/>
          <w:szCs w:val="21"/>
          <w:highlight w:val="none"/>
        </w:rPr>
        <w:t xml:space="preserve">不可抗力事由消除后，合同继续履行或解除等相关事宜，由合同双方协商解决。</w:t>
      </w:r>
      <w:bookmarkEnd w:id="50"/>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十六、索赔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（一）</w:t>
      </w:r>
      <w:bookmarkStart w:id="51" w:name="_Hlk62832834"/>
      <w:r>
        <w:rPr>
          <w:rFonts w:hint="eastAsia" w:ascii="宋体" w:hAnsi="宋体" w:cs="宋体"/>
          <w:color w:val="000000"/>
          <w:szCs w:val="21"/>
          <w:highlight w:val="none"/>
        </w:rPr>
        <w:t xml:space="preserve">乙方交付的本合同货物的质量、数量、规格、性能等经检验（检测）、验收不合格的，</w:t>
      </w:r>
      <w:bookmarkEnd w:id="51"/>
      <w:r>
        <w:rPr>
          <w:rFonts w:hint="eastAsia" w:ascii="宋体" w:hAnsi="宋体" w:cs="宋体"/>
          <w:color w:val="000000"/>
          <w:szCs w:val="21"/>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    2、根据货物的低劣程度、损坏程度以及甲方遭受损失的数额，经甲乙双方协商确定降低货物的价格。</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3、</w:t>
      </w:r>
      <w:bookmarkStart w:id="52" w:name="_Hlk62832935"/>
      <w:r>
        <w:rPr>
          <w:rFonts w:hint="eastAsia" w:ascii="宋体" w:hAnsi="宋体" w:cs="宋体"/>
          <w:color w:val="000000"/>
          <w:szCs w:val="21"/>
          <w:highlight w:val="none"/>
        </w:rPr>
        <w:t xml:space="preserve">乙方应在收到甲方书面索赔通知后7日内，</w:t>
      </w:r>
      <w:bookmarkEnd w:id="52"/>
      <w:r>
        <w:rPr>
          <w:rFonts w:hint="eastAsia" w:ascii="宋体" w:hAnsi="宋体" w:cs="宋体"/>
          <w:color w:val="000000"/>
          <w:szCs w:val="21"/>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spacing w:line="360" w:lineRule="auto"/>
        <w:rPr>
          <w:rFonts w:hint="eastAsia" w:ascii="宋体" w:hAnsi="宋体" w:cs="宋体"/>
          <w:color w:val="000000"/>
          <w:szCs w:val="21"/>
          <w:highlight w:val="none"/>
        </w:rPr>
        <w:outlineLvl w:val="0"/>
      </w:pPr>
      <w:r>
        <w:rPr>
          <w:rFonts w:hint="eastAsia" w:ascii="宋体" w:hAnsi="宋体" w:cs="宋体"/>
          <w:b/>
          <w:bCs/>
          <w:color w:val="000000"/>
          <w:szCs w:val="21"/>
          <w:highlight w:val="none"/>
        </w:rPr>
        <w:t xml:space="preserve">     十七、合同的解除和转让</w:t>
      </w:r>
      <w:r/>
    </w:p>
    <w:p>
      <w:pPr>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（一）除《政府采购法》第49条、第50条第二款规定的情形及本合同约定的情形外，本合同签订后，甲乙双方不得擅自变更、解除或终止本合同。</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（二）有下列情形之一的，合同一方可以解除合同：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1、因不可抗力致使不能实现合同目的的，未受不可抗力影响的一方有权解除合同；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2、因合同一方违约导致合同不能履行的，另一方有权解除合同；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3、乙方存在违反本合同第八条之情形的，甲方有权解除合同。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4、有权解除合同的一方，应当在违约事实或不可抗力发生后30日内书面通知对方解除本合同，本合同在书面通知到达对方时解除。</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（三）未经甲方书面同意，乙方不得将本合同的部分或全部义务转让给任何第三方。</w:t>
      </w:r>
      <w:r/>
    </w:p>
    <w:p>
      <w:pPr>
        <w:spacing w:line="360" w:lineRule="auto"/>
        <w:rPr>
          <w:rFonts w:ascii="宋体" w:hAnsi="宋体" w:cs="宋体"/>
          <w:color w:val="000000"/>
          <w:szCs w:val="21"/>
          <w:highlight w:val="none"/>
        </w:rPr>
      </w:pPr>
      <w:r/>
      <w:bookmarkStart w:id="53" w:name="_Toc13543222"/>
      <w:r>
        <w:rPr>
          <w:rFonts w:hint="eastAsia" w:ascii="宋体" w:hAnsi="宋体" w:cs="宋体"/>
          <w:b/>
          <w:bCs/>
          <w:color w:val="000000"/>
          <w:szCs w:val="21"/>
          <w:highlight w:val="none"/>
        </w:rPr>
        <w:t xml:space="preserve">    十八、合同的生效</w:t>
      </w:r>
      <w:bookmarkEnd w:id="53"/>
      <w:r/>
      <w:r/>
    </w:p>
    <w:p>
      <w:pPr>
        <w:ind w:firstLine="420"/>
        <w:spacing w:line="360" w:lineRule="auto"/>
        <w:rPr>
          <w:rFonts w:ascii="宋体" w:hAnsi="宋体" w:cs="宋体"/>
          <w:color w:val="000000"/>
          <w:szCs w:val="21"/>
          <w:highlight w:val="none"/>
        </w:rPr>
      </w:pPr>
      <w:r/>
      <w:bookmarkStart w:id="54" w:name="_Toc13543223"/>
      <w:r>
        <w:rPr>
          <w:rFonts w:hint="eastAsia" w:ascii="宋体" w:hAnsi="宋体" w:cs="宋体"/>
          <w:szCs w:val="21"/>
          <w:highlight w:val="none"/>
          <w:lang w:val="zh-CN"/>
        </w:rPr>
        <w:t xml:space="preserve">本合同经甲乙双方法定代表人或授权代表人签字并加盖公章后即生效，生效后须进行网上备案。</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十九、争议解决</w:t>
      </w:r>
      <w:bookmarkEnd w:id="54"/>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甲乙双方因履行本合同或与本合同有关的一切事项发生争议的，应友好协商解决；协商不成的，任何一方均有权向甲方所在地人民法院起诉。</w:t>
      </w:r>
      <w:bookmarkStart w:id="55" w:name="_Hlk62833016"/>
      <w:r>
        <w:rPr>
          <w:rFonts w:hint="eastAsia" w:ascii="宋体" w:hAnsi="宋体" w:cs="宋体"/>
          <w:color w:val="000000"/>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55"/>
      <w:r/>
      <w:bookmarkStart w:id="56" w:name="_Toc13543224"/>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二十、</w:t>
      </w:r>
      <w:bookmarkEnd w:id="56"/>
      <w:r>
        <w:rPr>
          <w:rFonts w:hint="eastAsia" w:ascii="宋体" w:hAnsi="宋体" w:cs="宋体"/>
          <w:b/>
          <w:bCs/>
          <w:color w:val="000000"/>
          <w:szCs w:val="21"/>
          <w:highlight w:val="none"/>
        </w:rPr>
        <w:t xml:space="preserve">其他附则</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（一）合同份数：本合同一式【 】份，甲方执【 】份，乙方执【】份，采购代理机构执【】份，各份合同具有同等法律效力。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（二）本合同未尽事宜应按《中华人民共和国民法典》《中华人民共和国政府采购法》</w:t>
      </w:r>
      <w:bookmarkStart w:id="57" w:name="_Hlk32483171"/>
      <w:r>
        <w:rPr>
          <w:rFonts w:hint="eastAsia" w:ascii="宋体" w:hAnsi="宋体" w:cs="宋体"/>
          <w:bCs/>
          <w:color w:val="000000"/>
          <w:szCs w:val="21"/>
          <w:highlight w:val="none"/>
        </w:rPr>
        <w:t xml:space="preserve">以及其它法律、法规</w:t>
      </w:r>
      <w:bookmarkEnd w:id="57"/>
      <w:r>
        <w:rPr>
          <w:rFonts w:hint="eastAsia" w:ascii="宋体" w:hAnsi="宋体" w:cs="宋体"/>
          <w:bCs/>
          <w:color w:val="000000"/>
          <w:szCs w:val="21"/>
          <w:highlight w:val="none"/>
        </w:rPr>
        <w:t xml:space="preserve">之规定解释，在执行过程中甲乙双方应在不违背本合同和采购文件的原则下协商解决，协商结果以书面形式盖章记录，作为本合同的附件，与本合同具有同等法律效力。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w:t>
      </w:r>
      <w:bookmarkStart w:id="58" w:name="_Hlk62833081"/>
      <w:r>
        <w:rPr>
          <w:rFonts w:hint="eastAsia" w:ascii="宋体" w:hAnsi="宋体" w:cs="宋体"/>
          <w:bCs/>
          <w:color w:val="000000"/>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（以下无正文）</w:t>
      </w:r>
      <w:bookmarkEnd w:id="58"/>
      <w:r/>
      <w:r/>
    </w:p>
    <w:p>
      <w:pPr>
        <w:ind w:firstLine="480"/>
        <w:spacing w:line="360" w:lineRule="auto"/>
        <w:rPr>
          <w:rFonts w:ascii="宋体" w:hAnsi="宋体" w:cs="宋体"/>
          <w:bCs/>
          <w:color w:val="000000"/>
          <w:szCs w:val="21"/>
          <w:highlight w:val="none"/>
        </w:rPr>
      </w:pPr>
      <w:r/>
      <w:bookmarkStart w:id="59" w:name="_Hlk62833094"/>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甲方（盖章）：苏州市公安局                  乙方（盖章）：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法定（授权）代表人（签字）：                法定（授权）代表人（签字）：</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                       日期：   年   月   日</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bookmarkEnd w:id="59"/>
      <w:r/>
      <w:r/>
    </w:p>
    <w:p>
      <w:pPr>
        <w:pStyle w:val="754"/>
        <w:jc w:val="center"/>
        <w:spacing w:after="312" w:line="480" w:lineRule="auto"/>
        <w:tabs>
          <w:tab w:val="right" w:pos="8302" w:leader="dot"/>
        </w:tabs>
        <w:rPr>
          <w:rStyle w:val="768"/>
          <w:rFonts w:ascii="黑体" w:hAnsi="黑体" w:eastAsia="黑体" w:cs="宋体"/>
          <w:sz w:val="32"/>
          <w:szCs w:val="32"/>
          <w:highlight w:val="none"/>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ascii="黑体" w:hAnsi="黑体" w:eastAsia="黑体" w:cs="宋体"/>
          <w:sz w:val="32"/>
          <w:szCs w:val="32"/>
          <w:highlight w:val="none"/>
        </w:rPr>
      </w:r>
      <w:r/>
    </w:p>
    <w:p>
      <w:pPr>
        <w:pStyle w:val="754"/>
        <w:jc w:val="center"/>
        <w:spacing w:after="312" w:line="480" w:lineRule="auto"/>
        <w:tabs>
          <w:tab w:val="right" w:pos="8302" w:leader="dot"/>
        </w:tabs>
        <w:rPr>
          <w:rFonts w:ascii="黑体" w:hAnsi="黑体" w:eastAsia="黑体" w:cs="宋体"/>
          <w:b/>
          <w:sz w:val="32"/>
          <w:szCs w:val="32"/>
          <w:highlight w:val="none"/>
        </w:rPr>
      </w:pPr>
      <w:r>
        <w:rPr>
          <w:rStyle w:val="768"/>
          <w:rFonts w:hint="eastAsia" w:ascii="黑体" w:hAnsi="黑体" w:eastAsia="黑体" w:cs="宋体"/>
          <w:sz w:val="32"/>
          <w:szCs w:val="32"/>
          <w:highlight w:val="none"/>
        </w:rPr>
        <w:t xml:space="preserve">第六章 评标办法及评分标准</w:t>
      </w:r>
      <w:r/>
    </w:p>
    <w:p>
      <w:pPr>
        <w:pStyle w:val="737"/>
        <w:rPr>
          <w:b/>
          <w:szCs w:val="21"/>
          <w:highlight w:val="none"/>
        </w:rPr>
      </w:pPr>
      <w:r>
        <w:rPr>
          <w:b/>
          <w:szCs w:val="21"/>
          <w:highlight w:val="none"/>
        </w:rPr>
        <w:t xml:space="preserve">一、评标方法</w:t>
      </w:r>
      <w:r>
        <w:rPr>
          <w:rFonts w:hint="eastAsia"/>
          <w:b/>
          <w:szCs w:val="21"/>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1.评标办法采用</w:t>
      </w:r>
      <w:r>
        <w:rPr>
          <w:rFonts w:hint="eastAsia" w:ascii="宋体" w:hAnsi="宋体"/>
          <w:b/>
          <w:highlight w:val="none"/>
        </w:rPr>
        <w:t xml:space="preserve">综合评分法</w:t>
      </w:r>
      <w:r>
        <w:rPr>
          <w:rFonts w:hint="eastAsia" w:ascii="宋体" w:hAnsi="宋体"/>
          <w:highlight w:val="none"/>
        </w:rPr>
        <w:t xml:space="preserve">。评标结果按评审后得分由高到低顺序排列。得分相同的，按投标报价由低到高顺序排列。得分且投标报价相同的并列，</w:t>
      </w:r>
      <w:r>
        <w:rPr>
          <w:rFonts w:hint="eastAsia" w:ascii="宋体" w:hAnsi="宋体"/>
          <w:szCs w:val="21"/>
          <w:highlight w:val="none"/>
        </w:rPr>
        <w:t xml:space="preserve">则由</w:t>
      </w:r>
      <w:r>
        <w:rPr>
          <w:rFonts w:hint="eastAsia" w:ascii="宋体" w:hAnsi="宋体"/>
          <w:highlight w:val="none"/>
        </w:rPr>
        <w:t xml:space="preserve">评标委员会</w:t>
      </w:r>
      <w:r>
        <w:rPr>
          <w:rFonts w:hint="eastAsia" w:ascii="宋体" w:hAnsi="宋体"/>
          <w:szCs w:val="21"/>
          <w:highlight w:val="none"/>
        </w:rPr>
        <w:t xml:space="preserve">组织抽签确定中标单位。</w:t>
      </w:r>
      <w:r>
        <w:rPr>
          <w:rFonts w:hint="eastAsia" w:ascii="宋体" w:hAnsi="宋体"/>
          <w:highlight w:val="none"/>
        </w:rPr>
        <w:t xml:space="preserve">投标文件满足招标文件全部实质性要求，且按照评审因素的量化指标评审得分最高的投标方为排名第一的中标候选人。</w:t>
      </w:r>
      <w:r/>
    </w:p>
    <w:p>
      <w:pPr>
        <w:ind w:firstLine="420"/>
        <w:spacing w:line="360" w:lineRule="auto"/>
        <w:rPr>
          <w:rFonts w:ascii="宋体" w:hAnsi="宋体"/>
          <w:highlight w:val="none"/>
        </w:rPr>
      </w:pPr>
      <w:r>
        <w:rPr>
          <w:rFonts w:hint="eastAsia" w:ascii="宋体" w:hAnsi="宋体"/>
          <w:highlight w:val="none"/>
        </w:rPr>
        <w:t xml:space="preserve">2.中标原则：根据委托代理协议内容，由采购人授权评标委员会（评审小组）直接确定中标供应商</w:t>
      </w:r>
      <w:r/>
    </w:p>
    <w:p>
      <w:pPr>
        <w:ind w:firstLine="420"/>
        <w:spacing w:line="360" w:lineRule="auto"/>
        <w:rPr>
          <w:rFonts w:ascii="宋体" w:hAnsi="宋体"/>
          <w:b/>
          <w:szCs w:val="21"/>
          <w:highlight w:val="none"/>
        </w:rPr>
      </w:pPr>
      <w:r>
        <w:rPr>
          <w:rFonts w:hint="eastAsia" w:ascii="宋体" w:hAnsi="宋体"/>
          <w:highlight w:val="none"/>
        </w:rPr>
        <w:t xml:space="preserve">3.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ascii="宋体" w:hAnsi="宋体"/>
          <w:highlight w:val="none"/>
        </w:rPr>
      </w:pPr>
      <w:r>
        <w:rPr>
          <w:rFonts w:hint="eastAsia" w:ascii="宋体" w:hAnsi="宋体"/>
          <w:highlight w:val="none"/>
        </w:rPr>
        <w:t xml:space="preserve">4.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highlight w:val="none"/>
        </w:rPr>
      </w:pPr>
      <w:r>
        <w:rPr>
          <w:rFonts w:hint="eastAsia" w:ascii="宋体" w:hAnsi="宋体"/>
          <w:highlight w:val="none"/>
        </w:rPr>
        <w:t xml:space="preserve">5.使用综合评分法的采购项目，提供相同品牌产品且通过资格审查、符合性审查的不同投标方参加同一合同项下投标的，按一家投标方计算，评审后得分最高的同品牌投标方获得中标单位推荐资格。非单一产品采购项目，多家投标方提供的核心产品品牌相同的，按照此规定处理。</w:t>
      </w:r>
      <w:r/>
    </w:p>
    <w:p>
      <w:pPr>
        <w:ind w:firstLine="420"/>
        <w:spacing w:line="360" w:lineRule="auto"/>
        <w:rPr>
          <w:rFonts w:ascii="宋体" w:hAnsi="宋体"/>
          <w:b/>
          <w:szCs w:val="21"/>
          <w:highlight w:val="none"/>
        </w:rPr>
      </w:pPr>
      <w:r>
        <w:rPr>
          <w:rFonts w:hint="eastAsia" w:ascii="宋体" w:hAnsi="宋体"/>
          <w:highlight w:val="none"/>
        </w:rPr>
        <w:t xml:space="preserve">6.针对中小型企业、残疾人福利企业和监狱企业的评审：</w:t>
      </w:r>
      <w:r/>
    </w:p>
    <w:p>
      <w:pPr>
        <w:ind w:firstLine="420"/>
        <w:spacing w:line="360" w:lineRule="auto"/>
        <w:rPr>
          <w:rFonts w:ascii="宋体" w:hAnsi="宋体"/>
          <w:highlight w:val="none"/>
        </w:rPr>
      </w:pPr>
      <w:r>
        <w:rPr>
          <w:rFonts w:hint="eastAsia" w:ascii="宋体" w:hAnsi="宋体"/>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highlight w:val="none"/>
        </w:rPr>
        <w:t xml:space="preserve">&gt;</w:t>
      </w:r>
      <w:r>
        <w:rPr>
          <w:rFonts w:hint="eastAsia" w:ascii="宋体" w:hAnsi="宋体"/>
          <w:highlight w:val="none"/>
        </w:rPr>
        <w:t xml:space="preserve">的通知》（苏财购〔202</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16</w:t>
      </w:r>
      <w:r>
        <w:rPr>
          <w:rFonts w:hint="eastAsia" w:ascii="宋体" w:hAnsi="宋体"/>
          <w:highlight w:val="none"/>
        </w:rPr>
        <w:t xml:space="preserve">号）的有关规定，</w:t>
      </w:r>
      <w:r>
        <w:rPr>
          <w:rFonts w:hint="eastAsia" w:ascii="宋体" w:hAnsi="宋体"/>
          <w:b/>
          <w:bCs/>
          <w:highlight w:val="none"/>
        </w:rPr>
        <w:t xml:space="preserve">本项目为专门面向中小企业采购的项目，不再执行价格评审优惠的扶持政策。</w:t>
      </w:r>
      <w:r/>
    </w:p>
    <w:p>
      <w:pPr>
        <w:ind w:firstLine="420"/>
        <w:spacing w:line="360" w:lineRule="auto"/>
        <w:rPr>
          <w:rFonts w:ascii="宋体" w:hAnsi="宋体"/>
          <w:highlight w:val="none"/>
        </w:rPr>
      </w:pPr>
      <w:r>
        <w:rPr>
          <w:rFonts w:hint="eastAsia" w:ascii="宋体" w:hAnsi="宋体"/>
          <w:highlight w:val="none"/>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highlight w:val="none"/>
        </w:rPr>
        <w:t xml:space="preserve">服务类项目中供应商若使用退休人员，将不享受中小企业扶持政策。</w:t>
      </w:r>
      <w:r/>
    </w:p>
    <w:p>
      <w:pPr>
        <w:ind w:firstLine="420"/>
        <w:spacing w:line="360" w:lineRule="auto"/>
        <w:rPr>
          <w:rFonts w:ascii="宋体" w:hAnsi="宋体"/>
          <w:b/>
          <w:szCs w:val="21"/>
          <w:highlight w:val="none"/>
        </w:rPr>
      </w:pPr>
      <w:r>
        <w:rPr>
          <w:rFonts w:hint="eastAsia" w:ascii="宋体" w:hAnsi="宋体"/>
          <w:highlight w:val="none"/>
        </w:rPr>
        <w:t xml:space="preserve">注：①填报“中小企业声明函”需严格按“工信部联企业〔2011〕300号通知中的《中小企业划型标准规定》进行。</w:t>
      </w:r>
      <w:r/>
    </w:p>
    <w:p>
      <w:pPr>
        <w:ind w:firstLine="420"/>
        <w:spacing w:line="360" w:lineRule="auto"/>
        <w:rPr>
          <w:rFonts w:ascii="宋体" w:hAnsi="宋体"/>
          <w:bCs/>
          <w:sz w:val="24"/>
          <w:highlight w:val="none"/>
        </w:rPr>
      </w:pPr>
      <w:r>
        <w:rPr>
          <w:rFonts w:hint="eastAsia" w:ascii="宋体" w:hAnsi="宋体"/>
          <w:highlight w:val="none"/>
        </w:rPr>
        <w:t xml:space="preserve">②若供应商提供的声明函或认定证明为虚假材料，按“政府采购法”相关规定处理并报请政府监管部门给予行政处罚。</w:t>
      </w:r>
      <w:r/>
    </w:p>
    <w:p>
      <w:pPr>
        <w:pStyle w:val="737"/>
        <w:rPr>
          <w:b/>
          <w:szCs w:val="21"/>
          <w:highlight w:val="none"/>
        </w:rPr>
      </w:pPr>
      <w:r>
        <w:rPr>
          <w:b/>
          <w:szCs w:val="21"/>
          <w:highlight w:val="none"/>
        </w:rPr>
        <w:t xml:space="preserve">二、评分标准</w:t>
      </w:r>
      <w:r>
        <w:rPr>
          <w:rFonts w:hint="eastAsia"/>
          <w:b/>
          <w:szCs w:val="21"/>
          <w:highlight w:val="none"/>
        </w:rPr>
        <w:t xml:space="preserve">：</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（一）价格分（5</w:t>
      </w:r>
      <w:r>
        <w:rPr>
          <w:rFonts w:ascii="宋体" w:hAnsi="宋体"/>
          <w:b/>
          <w:szCs w:val="21"/>
          <w:highlight w:val="none"/>
        </w:rPr>
        <w:t xml:space="preserve">0</w:t>
      </w:r>
      <w:r>
        <w:rPr>
          <w:rFonts w:hint="eastAsia" w:ascii="宋体" w:hAnsi="宋体"/>
          <w:b/>
          <w:szCs w:val="21"/>
          <w:highlight w:val="none"/>
        </w:rPr>
        <w:t xml:space="preserve">分）</w:t>
      </w:r>
      <w:r/>
    </w:p>
    <w:p>
      <w:pPr>
        <w:ind w:firstLine="420"/>
        <w:spacing w:line="360" w:lineRule="auto"/>
        <w:rPr>
          <w:rFonts w:ascii="宋体" w:hAnsi="宋体"/>
          <w:b/>
          <w:szCs w:val="21"/>
          <w:highlight w:val="none"/>
        </w:rPr>
      </w:pPr>
      <w:r>
        <w:rPr>
          <w:rFonts w:hint="eastAsia" w:ascii="宋体" w:hAnsi="宋体"/>
          <w:szCs w:val="21"/>
          <w:highlight w:val="none"/>
        </w:rPr>
        <w:t xml:space="preserve">第一步：投标报价低于或等于财政预算价格（或最高限价）的，为有效投标报价。超财政预算（或最高限价）的投标报价为无效投标报价。</w:t>
      </w:r>
      <w:r/>
    </w:p>
    <w:p>
      <w:pPr>
        <w:ind w:firstLine="420"/>
        <w:spacing w:line="360" w:lineRule="auto"/>
        <w:rPr>
          <w:rFonts w:ascii="宋体" w:hAnsi="宋体"/>
          <w:b/>
          <w:szCs w:val="21"/>
          <w:highlight w:val="none"/>
        </w:rPr>
      </w:pPr>
      <w:r>
        <w:rPr>
          <w:rFonts w:hint="eastAsia" w:ascii="宋体" w:hAnsi="宋体"/>
          <w:szCs w:val="21"/>
          <w:highlight w:val="none"/>
        </w:rPr>
        <w:t xml:space="preserve">第二步：在所有有效投标报价中满足招标文件要求，且投标价格最低的投标报价为评标基准价，其他投标方的价格分按照下列公式计算（计算结果四舍五入保留两位小数）。</w:t>
      </w:r>
      <w:r/>
    </w:p>
    <w:p>
      <w:pPr>
        <w:ind w:firstLine="420"/>
        <w:spacing w:line="360" w:lineRule="auto"/>
        <w:rPr>
          <w:rFonts w:ascii="宋体" w:hAnsi="宋体"/>
          <w:szCs w:val="21"/>
          <w:highlight w:val="none"/>
        </w:rPr>
      </w:pPr>
      <w:r>
        <w:rPr>
          <w:rFonts w:hint="eastAsia" w:ascii="宋体" w:hAnsi="宋体"/>
          <w:szCs w:val="21"/>
          <w:highlight w:val="none"/>
        </w:rPr>
        <w:t xml:space="preserve">投标报价得分＝（评标基准价/投标报价）×5</w:t>
      </w:r>
      <w:r>
        <w:rPr>
          <w:rFonts w:ascii="宋体" w:hAnsi="宋体"/>
          <w:szCs w:val="21"/>
          <w:highlight w:val="none"/>
        </w:rPr>
        <w:t xml:space="preserve">0</w:t>
      </w:r>
      <w:r>
        <w:rPr>
          <w:rFonts w:hint="eastAsia" w:ascii="宋体" w:hAnsi="宋体"/>
          <w:szCs w:val="21"/>
          <w:highlight w:val="none"/>
        </w:rPr>
        <w:t xml:space="preserve">％×100</w:t>
      </w:r>
      <w:r/>
    </w:p>
    <w:p>
      <w:pPr>
        <w:numPr>
          <w:ilvl w:val="0"/>
          <w:numId w:val="3"/>
        </w:numPr>
        <w:ind w:firstLine="420"/>
        <w:spacing w:line="360" w:lineRule="auto"/>
        <w:rPr>
          <w:rFonts w:ascii="宋体" w:hAnsi="宋体"/>
          <w:b/>
          <w:bCs/>
          <w:szCs w:val="21"/>
          <w:highlight w:val="none"/>
        </w:rPr>
      </w:pPr>
      <w:r>
        <w:rPr>
          <w:rFonts w:hint="eastAsia" w:ascii="宋体" w:hAnsi="宋体"/>
          <w:b/>
          <w:bCs/>
          <w:szCs w:val="21"/>
          <w:highlight w:val="none"/>
        </w:rPr>
        <w:t xml:space="preserve">产品技术响应情况（15分）</w:t>
      </w:r>
      <w:r/>
    </w:p>
    <w:p>
      <w:pPr>
        <w:ind w:firstLine="420"/>
        <w:spacing w:line="360" w:lineRule="auto"/>
        <w:rPr>
          <w:rFonts w:ascii="宋体" w:hAnsi="宋体"/>
          <w:szCs w:val="21"/>
          <w:highlight w:val="none"/>
        </w:rPr>
      </w:pPr>
      <w:r>
        <w:rPr>
          <w:rFonts w:hint="eastAsia" w:ascii="宋体" w:hAnsi="宋体"/>
          <w:szCs w:val="21"/>
          <w:highlight w:val="none"/>
        </w:rPr>
        <w:t xml:space="preserve">技术参数中加“▲”项为重要指标，出现正偏离给予加分，具体如下：（本项最高得15分）</w:t>
      </w:r>
      <w:r/>
    </w:p>
    <w:p>
      <w:pPr>
        <w:ind w:firstLine="420"/>
        <w:spacing w:line="360" w:lineRule="auto"/>
        <w:rPr>
          <w:rFonts w:ascii="宋体" w:hAnsi="宋体"/>
          <w:szCs w:val="21"/>
          <w:highlight w:val="none"/>
        </w:rPr>
      </w:pPr>
      <w:r>
        <w:rPr>
          <w:rFonts w:hint="eastAsia" w:ascii="宋体" w:hAnsi="宋体"/>
          <w:szCs w:val="21"/>
          <w:highlight w:val="none"/>
        </w:rPr>
        <w:t xml:space="preserve">1、单警能源终端：16000mAh＜电芯容量≤18000mAh得1分；18000mAh＜电芯容量≤20000mAh得2分；电芯容量＞20000mAh得3分。</w:t>
      </w:r>
      <w:r/>
    </w:p>
    <w:p>
      <w:pPr>
        <w:ind w:firstLine="420"/>
        <w:spacing w:line="360" w:lineRule="auto"/>
        <w:rPr>
          <w:rFonts w:ascii="宋体" w:hAnsi="宋体"/>
          <w:szCs w:val="21"/>
          <w:highlight w:val="none"/>
        </w:rPr>
      </w:pPr>
      <w:r>
        <w:rPr>
          <w:rFonts w:hint="eastAsia" w:ascii="宋体" w:hAnsi="宋体"/>
          <w:szCs w:val="21"/>
          <w:highlight w:val="none"/>
        </w:rPr>
        <w:t xml:space="preserve">2、单警能源终端：红蓝警示功能：200m＜光信号可视距离（红、蓝光）≤300m、得1分；300m＜光信号可视距离（红、蓝光）≤400m、得2分；光信号可视距离（红、蓝光）＞400m、得3分。</w:t>
      </w:r>
      <w:r/>
    </w:p>
    <w:p>
      <w:pPr>
        <w:ind w:firstLine="420"/>
        <w:spacing w:line="360" w:lineRule="auto"/>
        <w:rPr>
          <w:rFonts w:ascii="宋体" w:hAnsi="宋体"/>
          <w:szCs w:val="21"/>
          <w:highlight w:val="none"/>
        </w:rPr>
      </w:pPr>
      <w:r>
        <w:rPr>
          <w:rFonts w:hint="eastAsia" w:ascii="宋体" w:hAnsi="宋体"/>
          <w:szCs w:val="21"/>
          <w:highlight w:val="none"/>
        </w:rPr>
        <w:t xml:space="preserve">3、单警能源终端：续航时间：80h＜红蓝警示模式下满电续航≤90h、得1分；90h＜红蓝警示模式下满电续航≤100h、得2分；红蓝警示模式下满电续航＞100h、得3分。</w:t>
      </w:r>
      <w:r/>
    </w:p>
    <w:p>
      <w:pPr>
        <w:ind w:firstLine="420"/>
        <w:spacing w:line="360" w:lineRule="auto"/>
        <w:rPr>
          <w:rFonts w:ascii="宋体" w:hAnsi="宋体"/>
          <w:szCs w:val="21"/>
          <w:highlight w:val="none"/>
        </w:rPr>
      </w:pPr>
      <w:r>
        <w:rPr>
          <w:rFonts w:hint="eastAsia" w:ascii="宋体" w:hAnsi="宋体"/>
          <w:szCs w:val="21"/>
          <w:highlight w:val="none"/>
        </w:rPr>
        <w:t xml:space="preserve">4、防暴盾牌：70%＜透光率≤75%、得1分；75%＜透光率≤80%、得2分；透光率＞80%、得3分。</w:t>
      </w:r>
      <w:r/>
    </w:p>
    <w:p>
      <w:pPr>
        <w:ind w:firstLine="420"/>
        <w:spacing w:line="360" w:lineRule="auto"/>
        <w:rPr>
          <w:rFonts w:ascii="宋体" w:hAnsi="宋体"/>
          <w:szCs w:val="21"/>
          <w:highlight w:val="none"/>
        </w:rPr>
      </w:pPr>
      <w:r>
        <w:rPr>
          <w:rFonts w:hint="eastAsia" w:ascii="宋体" w:hAnsi="宋体"/>
          <w:szCs w:val="21"/>
          <w:highlight w:val="none"/>
        </w:rPr>
        <w:t xml:space="preserve">5、防暴盾牌： 0.45 m²＜防护面积≤0.7m²、得1分；0.7m²＜防护面积≤0.9m²、得2分；防护面积＞0.9m²、得3分。</w:t>
      </w:r>
      <w:r/>
    </w:p>
    <w:p>
      <w:pPr>
        <w:ind w:firstLine="420"/>
        <w:spacing w:line="360" w:lineRule="auto"/>
        <w:rPr>
          <w:rFonts w:ascii="宋体" w:hAnsi="宋体"/>
          <w:b/>
          <w:szCs w:val="21"/>
          <w:highlight w:val="none"/>
        </w:rPr>
      </w:pPr>
      <w:r>
        <w:rPr>
          <w:rFonts w:hint="eastAsia" w:ascii="宋体" w:hAnsi="宋体"/>
          <w:b/>
          <w:szCs w:val="21"/>
          <w:highlight w:val="none"/>
        </w:rPr>
        <w:t xml:space="preserve">注：加“▲”项须在投标文件中提供以下任意一项证明材料（A.国家认可的第三方检测机构出具的合格检验报告书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并加盖投标单位公章；B.技术参数彩页</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并加盖投标单位公章；C.产品说明书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并加盖投标单位公章）。未按要求提供、不提供证明材料的不得分。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（三）实施方案（22</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Theme="minorEastAsia" w:hAnsiTheme="minorEastAsia" w:eastAsiaTheme="minorEastAsia" w:cstheme="minorEastAsia"/>
          <w:szCs w:val="21"/>
          <w:highlight w:val="none"/>
        </w:rPr>
        <w:t xml:space="preserve">1、项目实施方案</w:t>
      </w:r>
      <w:r>
        <w:rPr>
          <w:rFonts w:hint="eastAsia" w:ascii="宋体" w:hAnsi="宋体"/>
          <w:szCs w:val="21"/>
          <w:highlight w:val="none"/>
        </w:rPr>
        <w:t xml:space="preserve">:6分</w:t>
      </w:r>
      <w:r/>
    </w:p>
    <w:p>
      <w:pPr>
        <w:ind w:firstLine="420"/>
        <w:spacing w:line="360" w:lineRule="auto"/>
        <w:rPr>
          <w:rFonts w:ascii="宋体" w:hAnsi="宋体"/>
          <w:szCs w:val="21"/>
          <w:highlight w:val="none"/>
        </w:rPr>
      </w:pPr>
      <w:r/>
      <w:bookmarkStart w:id="60" w:name="OLE_LINK1"/>
      <w:r>
        <w:rPr>
          <w:rFonts w:hint="eastAsia" w:ascii="宋体" w:hAnsi="宋体"/>
          <w:szCs w:val="21"/>
          <w:highlight w:val="none"/>
        </w:rPr>
        <w:t xml:space="preserve">投标单位须针对本项目的理解与分析，制定合理的项目实施方案，需包含：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（1）货物质量保证措施（需包含服务承诺和规范的管理制度等内容）；</w:t>
      </w:r>
      <w:r/>
    </w:p>
    <w:p>
      <w:pPr>
        <w:ind w:firstLine="420"/>
        <w:spacing w:line="360" w:lineRule="auto"/>
        <w:rPr>
          <w:rFonts w:ascii="宋体" w:hAnsi="宋体"/>
          <w:szCs w:val="21"/>
          <w:highlight w:val="none"/>
        </w:rPr>
      </w:pPr>
      <w:r>
        <w:rPr>
          <w:rFonts w:hint="eastAsia" w:ascii="宋体" w:hAnsi="宋体"/>
          <w:szCs w:val="21"/>
          <w:highlight w:val="none"/>
        </w:rPr>
        <w:t xml:space="preserve">（2）安全送货保障方案（需包含货物的配送、安装与调试等内容）；</w:t>
      </w:r>
      <w:r/>
    </w:p>
    <w:p>
      <w:pPr>
        <w:ind w:firstLine="420"/>
        <w:spacing w:line="360" w:lineRule="auto"/>
        <w:rPr>
          <w:rFonts w:ascii="宋体" w:hAnsi="宋体"/>
          <w:szCs w:val="21"/>
          <w:highlight w:val="none"/>
        </w:rPr>
      </w:pPr>
      <w:r>
        <w:rPr>
          <w:rFonts w:hint="eastAsia" w:ascii="宋体" w:hAnsi="宋体"/>
          <w:szCs w:val="21"/>
          <w:highlight w:val="none"/>
        </w:rPr>
        <w:t xml:space="preserve">（3）人员管理方案（需包含配备的相应的服务人员和相应的服务细则等内容）。</w:t>
      </w:r>
      <w:r/>
    </w:p>
    <w:p>
      <w:pPr>
        <w:ind w:firstLine="420"/>
        <w:spacing w:line="360" w:lineRule="auto"/>
        <w:rPr>
          <w:rFonts w:ascii="宋体" w:hAnsi="宋体"/>
          <w:szCs w:val="21"/>
          <w:highlight w:val="none"/>
        </w:rPr>
      </w:pPr>
      <w:r/>
      <w:bookmarkStart w:id="61" w:name="OLE_LINK264"/>
      <w:r/>
      <w:bookmarkStart w:id="62" w:name="OLE_LINK263"/>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bookmarkEnd w:id="61"/>
      <w:r/>
      <w:bookmarkEnd w:id="62"/>
      <w:r/>
      <w:bookmarkEnd w:id="60"/>
      <w:r/>
      <w:r/>
    </w:p>
    <w:p>
      <w:pPr>
        <w:ind w:firstLine="420"/>
        <w:spacing w:line="360" w:lineRule="auto"/>
        <w:rPr>
          <w:rFonts w:ascii="宋体" w:hAnsi="宋体"/>
          <w:szCs w:val="21"/>
          <w:highlight w:val="none"/>
        </w:rPr>
      </w:pPr>
      <w:r>
        <w:rPr>
          <w:rFonts w:hint="eastAsia" w:ascii="宋体" w:hAnsi="宋体"/>
          <w:szCs w:val="21"/>
          <w:highlight w:val="none"/>
        </w:rPr>
        <w:t xml:space="preserve">2、售后服务方案：6分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投标单位须针对本项目的特点，制定完善的售后服务方案，需包含：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（1）备品备件方案；</w:t>
      </w:r>
      <w:r/>
    </w:p>
    <w:p>
      <w:pPr>
        <w:ind w:firstLine="420"/>
        <w:spacing w:line="360" w:lineRule="auto"/>
        <w:rPr>
          <w:rFonts w:ascii="宋体" w:hAnsi="宋体"/>
          <w:szCs w:val="21"/>
          <w:highlight w:val="none"/>
        </w:rPr>
      </w:pPr>
      <w:r>
        <w:rPr>
          <w:rFonts w:hint="eastAsia" w:ascii="宋体" w:hAnsi="宋体"/>
          <w:szCs w:val="21"/>
          <w:highlight w:val="none"/>
        </w:rPr>
        <w:t xml:space="preserve">（2）货物退换修及咨询（技术支持）方案；</w:t>
      </w:r>
      <w:r/>
    </w:p>
    <w:p>
      <w:pPr>
        <w:ind w:firstLine="420"/>
        <w:spacing w:line="360" w:lineRule="auto"/>
        <w:rPr>
          <w:rFonts w:ascii="宋体" w:hAnsi="宋体"/>
          <w:szCs w:val="21"/>
          <w:highlight w:val="none"/>
        </w:rPr>
      </w:pPr>
      <w:r>
        <w:rPr>
          <w:rFonts w:hint="eastAsia" w:ascii="宋体" w:hAnsi="宋体"/>
          <w:szCs w:val="21"/>
          <w:highlight w:val="none"/>
        </w:rPr>
        <w:t xml:space="preserve">（3）定期巡检方案。</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3、培训方案：4分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投标单位须针对本项目的特点，制定完善的培训方案，需包含：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（1）培训团队情况；</w:t>
      </w:r>
      <w:r/>
    </w:p>
    <w:p>
      <w:pPr>
        <w:ind w:firstLine="420"/>
        <w:spacing w:line="360" w:lineRule="auto"/>
        <w:rPr>
          <w:rFonts w:ascii="宋体" w:hAnsi="宋体"/>
          <w:szCs w:val="21"/>
          <w:highlight w:val="none"/>
        </w:rPr>
      </w:pPr>
      <w:r>
        <w:rPr>
          <w:rFonts w:hint="eastAsia" w:ascii="宋体" w:hAnsi="宋体"/>
          <w:szCs w:val="21"/>
          <w:highlight w:val="none"/>
        </w:rPr>
        <w:t xml:space="preserve">（2）培训内容及方法计划。</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4、应急保障方案：6分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投标单位须针对本项目的特点，制定完善的应急保障方案，需包含：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（1）故障特征假设及分析；</w:t>
      </w:r>
      <w:r/>
    </w:p>
    <w:p>
      <w:pPr>
        <w:ind w:firstLine="420"/>
        <w:spacing w:line="360" w:lineRule="auto"/>
        <w:rPr>
          <w:rFonts w:ascii="宋体" w:hAnsi="宋体"/>
          <w:szCs w:val="21"/>
          <w:highlight w:val="none"/>
        </w:rPr>
      </w:pPr>
      <w:r>
        <w:rPr>
          <w:rFonts w:hint="eastAsia" w:ascii="宋体" w:hAnsi="宋体"/>
          <w:szCs w:val="21"/>
          <w:highlight w:val="none"/>
        </w:rPr>
        <w:t xml:space="preserve">（2）应急组织与职责；</w:t>
      </w:r>
      <w:r/>
    </w:p>
    <w:p>
      <w:pPr>
        <w:ind w:firstLine="420"/>
        <w:spacing w:line="360" w:lineRule="auto"/>
        <w:rPr>
          <w:rFonts w:ascii="宋体" w:hAnsi="宋体"/>
          <w:szCs w:val="21"/>
          <w:highlight w:val="none"/>
        </w:rPr>
      </w:pPr>
      <w:r>
        <w:rPr>
          <w:rFonts w:hint="eastAsia" w:ascii="宋体" w:hAnsi="宋体"/>
          <w:szCs w:val="21"/>
          <w:highlight w:val="none"/>
        </w:rPr>
        <w:t xml:space="preserve">（3）故障应急处置程序及故障报告流程。</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b/>
          <w:szCs w:val="21"/>
          <w:highlight w:val="none"/>
        </w:rPr>
      </w:pPr>
      <w:r>
        <w:rPr>
          <w:rFonts w:hint="eastAsia" w:ascii="宋体" w:hAnsi="宋体"/>
          <w:b/>
          <w:szCs w:val="21"/>
          <w:highlight w:val="none"/>
        </w:rPr>
        <w:t xml:space="preserve">（四）服务响应（4分）</w:t>
      </w:r>
      <w:r/>
    </w:p>
    <w:p>
      <w:pPr>
        <w:ind w:firstLine="420"/>
        <w:spacing w:line="360" w:lineRule="auto"/>
        <w:rPr>
          <w:rFonts w:ascii="宋体" w:hAnsi="宋体"/>
          <w:szCs w:val="21"/>
          <w:highlight w:val="none"/>
        </w:rPr>
      </w:pPr>
      <w:r>
        <w:rPr>
          <w:rFonts w:hint="eastAsia" w:ascii="宋体" w:hAnsi="宋体"/>
          <w:szCs w:val="21"/>
          <w:highlight w:val="none"/>
        </w:rPr>
        <w:t xml:space="preserve">1、服务响应能力：4分</w:t>
      </w:r>
      <w:r/>
    </w:p>
    <w:p>
      <w:pPr>
        <w:ind w:firstLine="420"/>
        <w:spacing w:line="360" w:lineRule="auto"/>
        <w:rPr>
          <w:rFonts w:ascii="宋体" w:hAnsi="宋体"/>
          <w:szCs w:val="21"/>
          <w:highlight w:val="none"/>
        </w:rPr>
      </w:pPr>
      <w:r>
        <w:rPr>
          <w:rFonts w:hint="eastAsia" w:ascii="宋体" w:hAnsi="宋体"/>
          <w:szCs w:val="21"/>
          <w:highlight w:val="none"/>
        </w:rPr>
        <w:t xml:space="preserve">如发生故障，投标单位承诺服务响应时间：</w:t>
      </w:r>
      <w:r/>
    </w:p>
    <w:p>
      <w:pPr>
        <w:ind w:firstLine="420"/>
        <w:spacing w:line="360" w:lineRule="auto"/>
        <w:rPr>
          <w:rFonts w:ascii="宋体" w:hAnsi="宋体"/>
          <w:szCs w:val="21"/>
          <w:highlight w:val="none"/>
        </w:rPr>
      </w:pPr>
      <w:r>
        <w:rPr>
          <w:rFonts w:hint="eastAsia" w:ascii="宋体" w:hAnsi="宋体"/>
          <w:szCs w:val="21"/>
          <w:highlight w:val="none"/>
        </w:rPr>
        <w:t xml:space="preserve">（1）1.5小时＜响应时间＜2小时，且3小时＜到达现场时间＜4小时，得2分；</w:t>
      </w:r>
      <w:r/>
    </w:p>
    <w:p>
      <w:pPr>
        <w:ind w:firstLine="420"/>
        <w:spacing w:line="360" w:lineRule="auto"/>
        <w:rPr>
          <w:rFonts w:ascii="宋体" w:hAnsi="宋体"/>
          <w:szCs w:val="21"/>
          <w:highlight w:val="none"/>
        </w:rPr>
      </w:pPr>
      <w:r>
        <w:rPr>
          <w:rFonts w:hint="eastAsia" w:ascii="宋体" w:hAnsi="宋体"/>
          <w:szCs w:val="21"/>
          <w:highlight w:val="none"/>
        </w:rPr>
        <w:t xml:space="preserve">（2）响应时间＜1小时，且到达现场时间＜2小时，得2分。</w:t>
      </w:r>
      <w:r/>
    </w:p>
    <w:p>
      <w:pPr>
        <w:ind w:firstLine="422"/>
        <w:spacing w:line="360" w:lineRule="auto"/>
        <w:rPr>
          <w:b/>
          <w:szCs w:val="21"/>
          <w:highlight w:val="none"/>
        </w:rPr>
      </w:pPr>
      <w:r>
        <w:rPr>
          <w:rFonts w:hint="eastAsia" w:ascii="宋体" w:hAnsi="宋体"/>
          <w:b/>
          <w:bCs/>
          <w:szCs w:val="21"/>
          <w:highlight w:val="none"/>
        </w:rPr>
        <w:t xml:space="preserve">注：投标文件中须提供投标单位承诺函并加盖单位公章（格式自拟），不提供不得分。</w:t>
      </w:r>
      <w:r/>
    </w:p>
    <w:p>
      <w:pPr>
        <w:numPr>
          <w:ilvl w:val="255"/>
          <w:numId w:val="0"/>
        </w:numPr>
        <w:ind w:firstLine="422"/>
        <w:spacing w:line="360" w:lineRule="auto"/>
        <w:rPr>
          <w:rFonts w:ascii="宋体" w:hAnsi="宋体"/>
          <w:b/>
          <w:szCs w:val="21"/>
          <w:highlight w:val="none"/>
        </w:rPr>
      </w:pPr>
      <w:r>
        <w:rPr>
          <w:rFonts w:hint="eastAsia" w:ascii="宋体" w:hAnsi="宋体"/>
          <w:b/>
          <w:szCs w:val="21"/>
          <w:highlight w:val="none"/>
        </w:rPr>
        <w:t xml:space="preserve">（五）投标方综合实力（3</w:t>
      </w:r>
      <w:r>
        <w:rPr>
          <w:rFonts w:ascii="宋体" w:hAnsi="宋体"/>
          <w:b/>
          <w:szCs w:val="21"/>
          <w:highlight w:val="none"/>
        </w:rPr>
        <w:t xml:space="preserve">分）</w:t>
      </w:r>
      <w:r/>
    </w:p>
    <w:p>
      <w:pPr>
        <w:numPr>
          <w:ilvl w:val="255"/>
          <w:numId w:val="0"/>
        </w:numPr>
        <w:ind w:firstLine="420"/>
        <w:spacing w:line="360" w:lineRule="auto"/>
        <w:rPr>
          <w:rFonts w:ascii="宋体" w:hAnsi="宋体"/>
          <w:szCs w:val="21"/>
          <w:highlight w:val="none"/>
        </w:rPr>
      </w:pPr>
      <w:r>
        <w:rPr>
          <w:rFonts w:hint="eastAsia" w:ascii="宋体" w:hAnsi="宋体"/>
          <w:szCs w:val="21"/>
          <w:highlight w:val="none"/>
        </w:rPr>
        <w:t xml:space="preserve">投标单位或生产单位具有有效期内的质量管理体系认证证书、环境管理体系认证证书、职业健康安全管理体系认证证书每项得1分，最高得3分。</w:t>
      </w:r>
      <w:r/>
    </w:p>
    <w:p>
      <w:pPr>
        <w:numPr>
          <w:ilvl w:val="255"/>
          <w:numId w:val="0"/>
        </w:numPr>
        <w:ind w:firstLine="422"/>
        <w:spacing w:line="360" w:lineRule="auto"/>
        <w:rPr>
          <w:rFonts w:ascii="宋体" w:hAnsi="宋体"/>
          <w:szCs w:val="21"/>
          <w:highlight w:val="none"/>
        </w:rPr>
      </w:pPr>
      <w:r>
        <w:rPr>
          <w:rFonts w:hint="eastAsia" w:ascii="宋体" w:hAnsi="宋体"/>
          <w:b/>
          <w:szCs w:val="21"/>
          <w:highlight w:val="none"/>
        </w:rPr>
        <w:t xml:space="preserve">注：投标文件中须提供有效证书扫描件及国家认证认可监督管理委员会官方网站上的查询截图并加盖投标单位公章，未提供不得分。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（六）类似业绩（6</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投标单位提供2022年1月1日（以合同签订日期为准）以来类似</w:t>
      </w:r>
      <w:r>
        <w:rPr>
          <w:rFonts w:ascii="宋体" w:hAnsi="宋体"/>
          <w:szCs w:val="21"/>
          <w:highlight w:val="none"/>
        </w:rPr>
        <w:t xml:space="preserve">业绩案例</w:t>
      </w:r>
      <w:r>
        <w:rPr>
          <w:rFonts w:hint="eastAsia" w:ascii="宋体" w:hAnsi="宋体"/>
          <w:szCs w:val="21"/>
          <w:highlight w:val="none"/>
        </w:rPr>
        <w:t xml:space="preserve">，提供每一份合同得2分，最高为6分。</w:t>
      </w:r>
      <w:r/>
    </w:p>
    <w:p>
      <w:pPr>
        <w:ind w:firstLine="422"/>
        <w:spacing w:line="360" w:lineRule="auto"/>
        <w:rPr>
          <w:rFonts w:ascii="宋体" w:hAnsi="宋体"/>
          <w:b/>
          <w:szCs w:val="21"/>
          <w:highlight w:val="none"/>
        </w:rPr>
      </w:pPr>
      <w:r>
        <w:rPr>
          <w:rFonts w:hint="eastAsia" w:ascii="宋体" w:hAnsi="宋体"/>
          <w:b/>
          <w:szCs w:val="21"/>
          <w:highlight w:val="none"/>
        </w:rPr>
        <w:t xml:space="preserve">注：投标文件中提供合同扫描件并加盖投标单位公章，未提供不得分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备注：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1.针对评分标准中评分的每一条，投标方均应提供相关资料并作出相应说明供评委评判，不提供相关资料的视为不具备该项得分的条件。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2.投标文件中如出现前后不一致时，评委有权请投标方澄清说明，澄清说明事项涉及评分时，评委有权酌情扣分。</w:t>
      </w:r>
      <w:bookmarkStart w:id="63" w:name="_GoBack"/>
      <w:r/>
      <w:bookmarkEnd w:id="63"/>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jc w:val="right"/>
        <w:rPr>
          <w:highlight w:val="none"/>
        </w:rPr>
      </w:pPr>
      <w:r>
        <w:rPr>
          <w:highlight w:val="none"/>
        </w:rPr>
      </w:r>
      <w:r/>
    </w:p>
    <w:p>
      <w:pPr>
        <w:jc w:val="right"/>
        <w:rPr>
          <w:highlight w:val="none"/>
        </w:rPr>
      </w:pPr>
      <w:r>
        <w:rPr>
          <w:highlight w:val="none"/>
        </w:rPr>
      </w:r>
      <w:r/>
    </w:p>
    <w:p>
      <w:pPr>
        <w:jc w:val="right"/>
        <w:rPr>
          <w:highlight w:val="none"/>
        </w:rPr>
      </w:pPr>
      <w:r>
        <w:rPr>
          <w:rFonts w:hint="eastAsia"/>
          <w:highlight w:val="none"/>
        </w:rPr>
        <w:t xml:space="preserve">（全文完）</w:t>
      </w:r>
      <w:r/>
    </w:p>
    <w:p>
      <w:pPr>
        <w:ind w:firstLine="480"/>
        <w:jc w:val="left"/>
        <w:spacing w:line="360" w:lineRule="auto"/>
        <w:rPr>
          <w:highlight w:val="none"/>
        </w:rPr>
      </w:pPr>
      <w:r>
        <w:rPr>
          <w:highlight w:val="none"/>
        </w:rPr>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1</w:t>
    </w:r>
    <w:r>
      <w:rPr>
        <w:rStyle w:val="770"/>
      </w:rPr>
      <w:fldChar w:fldCharType="end"/>
    </w:r>
    <w:r/>
  </w:p>
  <w:p>
    <w:pPr>
      <w:pStyle w:val="8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end"/>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6</w:t>
    </w:r>
    <w:r>
      <w:rPr>
        <w:rStyle w:val="770"/>
      </w:rP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7"/>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57"/>
        <w:rPr>
          <w:rFonts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57"/>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57"/>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57"/>
        <w:rPr>
          <w:rFonts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0"/>
      <w:isLgl w:val="false"/>
      <w:suff w:val="tab"/>
      <w:lvlText w:val="%1."/>
      <w:lvlJc w:val="left"/>
      <w:pPr>
        <w:ind w:left="720" w:hanging="720"/>
        <w:tabs>
          <w:tab w:val="left" w:pos="720" w:leader="none"/>
        </w:tabs>
      </w:pPr>
    </w:lvl>
    <w:lvl w:ilvl="1">
      <w:start w:val="1"/>
      <w:numFmt w:val="decimal"/>
      <w:pStyle w:val="1001"/>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TOC Heading"/>
    <w:uiPriority w:val="39"/>
    <w:unhideWhenUsed/>
  </w:style>
  <w:style w:type="paragraph" w:styleId="733" w:default="1">
    <w:name w:val="Normal"/>
    <w:next w:val="737"/>
    <w:uiPriority w:val="0"/>
    <w:qFormat/>
    <w:pPr>
      <w:jc w:val="both"/>
      <w:widowControl w:val="off"/>
    </w:pPr>
    <w:rPr>
      <w:rFonts w:ascii="Calibri" w:hAnsi="Calibri" w:eastAsia="宋体" w:cs="Times New Roman"/>
      <w:sz w:val="21"/>
      <w:szCs w:val="22"/>
      <w:lang w:val="en-US" w:eastAsia="zh-CN" w:bidi="ar-SA"/>
    </w:rPr>
  </w:style>
  <w:style w:type="paragraph" w:styleId="734">
    <w:name w:val="Heading 3"/>
    <w:basedOn w:val="733"/>
    <w:next w:val="738"/>
    <w:uiPriority w:val="0"/>
    <w:qFormat/>
    <w:pPr>
      <w:ind w:left="720"/>
      <w:spacing w:before="260" w:after="260" w:line="416" w:lineRule="auto"/>
      <w:outlineLvl w:val="2"/>
    </w:pPr>
    <w:rPr>
      <w:rFonts w:ascii="Times New Roman" w:hAnsi="Times New Roman"/>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Indent"/>
    <w:basedOn w:val="733"/>
    <w:next w:val="733"/>
    <w:link w:val="818"/>
    <w:uiPriority w:val="99"/>
    <w:semiHidden/>
    <w:unhideWhenUsed/>
    <w:qFormat/>
    <w:pPr>
      <w:ind w:left="420"/>
      <w:spacing w:after="120"/>
    </w:pPr>
  </w:style>
  <w:style w:type="paragraph" w:styleId="738" w:customStyle="1">
    <w:name w:val="正文2"/>
    <w:basedOn w:val="733"/>
    <w:next w:val="733"/>
    <w:uiPriority w:val="0"/>
    <w:qFormat/>
    <w:pPr>
      <w:ind w:hanging="2155"/>
      <w:spacing w:line="360" w:lineRule="auto"/>
      <w:shd w:val="clear" w:color="auto" w:fill="ffffff"/>
    </w:pPr>
    <w:rPr>
      <w:rFonts w:ascii="宋体" w:hAnsi="宋体"/>
    </w:rPr>
  </w:style>
  <w:style w:type="paragraph" w:styleId="739">
    <w:name w:val="toc 7"/>
    <w:basedOn w:val="733"/>
    <w:next w:val="733"/>
    <w:uiPriority w:val="39"/>
    <w:unhideWhenUsed/>
    <w:qFormat/>
    <w:pPr>
      <w:ind w:left="1701"/>
      <w:spacing w:after="57"/>
    </w:pPr>
  </w:style>
  <w:style w:type="paragraph" w:styleId="740">
    <w:name w:val="Normal Indent"/>
    <w:basedOn w:val="733"/>
    <w:uiPriority w:val="0"/>
    <w:qFormat/>
    <w:pPr>
      <w:ind w:firstLine="420"/>
      <w:jc w:val="left"/>
    </w:pPr>
    <w:rPr>
      <w:rFonts w:ascii="Times New Roman" w:hAnsi="Times New Roman" w:eastAsia="楷体_GB2312"/>
      <w:sz w:val="24"/>
      <w:szCs w:val="20"/>
    </w:rPr>
  </w:style>
  <w:style w:type="paragraph" w:styleId="741">
    <w:name w:val="Document Map"/>
    <w:basedOn w:val="733"/>
    <w:link w:val="815"/>
    <w:uiPriority w:val="99"/>
    <w:semiHidden/>
    <w:unhideWhenUsed/>
    <w:qFormat/>
    <w:rPr>
      <w:rFonts w:ascii="宋体"/>
      <w:sz w:val="18"/>
      <w:szCs w:val="18"/>
    </w:rPr>
  </w:style>
  <w:style w:type="paragraph" w:styleId="742">
    <w:name w:val="annotation text"/>
    <w:basedOn w:val="733"/>
    <w:link w:val="816"/>
    <w:uiPriority w:val="0"/>
    <w:unhideWhenUsed/>
    <w:qFormat/>
    <w:pPr>
      <w:jc w:val="left"/>
    </w:pPr>
    <w:rPr>
      <w:sz w:val="20"/>
      <w:szCs w:val="20"/>
      <w:lang w:eastAsia="en-US"/>
    </w:rPr>
  </w:style>
  <w:style w:type="paragraph" w:styleId="743">
    <w:name w:val="Body Text"/>
    <w:basedOn w:val="733"/>
    <w:link w:val="817"/>
    <w:uiPriority w:val="99"/>
    <w:semiHidden/>
    <w:unhideWhenUsed/>
    <w:qFormat/>
    <w:pPr>
      <w:ind w:firstLine="723"/>
      <w:spacing w:after="120" w:line="480" w:lineRule="exact"/>
    </w:pPr>
    <w:rPr>
      <w:rFonts w:ascii="Times New Roman" w:hAnsi="Times New Roman" w:eastAsia="仿宋" w:cstheme="minorBidi"/>
      <w:sz w:val="28"/>
    </w:rPr>
  </w:style>
  <w:style w:type="paragraph" w:styleId="744">
    <w:name w:val="Block Text"/>
    <w:basedOn w:val="733"/>
    <w:uiPriority w:val="0"/>
    <w:qFormat/>
    <w:pPr>
      <w:ind w:left="630" w:right="-609" w:firstLine="420"/>
      <w:spacing w:line="360" w:lineRule="auto"/>
    </w:pPr>
    <w:rPr>
      <w:rFonts w:hint="eastAsia" w:ascii="仿宋_GB2312" w:hAnsi="Times New Roman" w:eastAsia="仿宋_GB2312"/>
      <w:szCs w:val="20"/>
    </w:rPr>
  </w:style>
  <w:style w:type="paragraph" w:styleId="745">
    <w:name w:val="toc 5"/>
    <w:basedOn w:val="733"/>
    <w:next w:val="733"/>
    <w:uiPriority w:val="39"/>
    <w:unhideWhenUsed/>
    <w:qFormat/>
    <w:pPr>
      <w:ind w:left="1134"/>
      <w:spacing w:after="57"/>
    </w:pPr>
  </w:style>
  <w:style w:type="paragraph" w:styleId="746">
    <w:name w:val="toc 3"/>
    <w:basedOn w:val="733"/>
    <w:next w:val="733"/>
    <w:uiPriority w:val="39"/>
    <w:unhideWhenUsed/>
    <w:qFormat/>
    <w:pPr>
      <w:ind w:left="567"/>
      <w:spacing w:after="57"/>
    </w:pPr>
  </w:style>
  <w:style w:type="paragraph" w:styleId="747">
    <w:name w:val="Plain Text"/>
    <w:basedOn w:val="733"/>
    <w:link w:val="819"/>
    <w:uiPriority w:val="0"/>
    <w:qFormat/>
    <w:pPr>
      <w:jc w:val="left"/>
      <w:widowControl/>
    </w:pPr>
    <w:rPr>
      <w:rFonts w:ascii="宋体" w:hAnsi="Courier New" w:eastAsia="楷体_GB2312"/>
      <w:sz w:val="26"/>
      <w:szCs w:val="24"/>
      <w:lang w:eastAsia="en-US"/>
    </w:rPr>
  </w:style>
  <w:style w:type="paragraph" w:styleId="748">
    <w:name w:val="toc 8"/>
    <w:basedOn w:val="733"/>
    <w:next w:val="733"/>
    <w:uiPriority w:val="39"/>
    <w:unhideWhenUsed/>
    <w:qFormat/>
    <w:pPr>
      <w:ind w:left="1984"/>
      <w:spacing w:after="57"/>
    </w:pPr>
  </w:style>
  <w:style w:type="paragraph" w:styleId="749">
    <w:name w:val="endnote text"/>
    <w:basedOn w:val="733"/>
    <w:link w:val="820"/>
    <w:uiPriority w:val="99"/>
    <w:semiHidden/>
    <w:unhideWhenUsed/>
    <w:qFormat/>
    <w:rPr>
      <w:sz w:val="20"/>
    </w:rPr>
  </w:style>
  <w:style w:type="paragraph" w:styleId="750">
    <w:name w:val="Balloon Text"/>
    <w:basedOn w:val="733"/>
    <w:link w:val="821"/>
    <w:uiPriority w:val="99"/>
    <w:unhideWhenUsed/>
    <w:qFormat/>
    <w:rPr>
      <w:sz w:val="18"/>
      <w:szCs w:val="18"/>
      <w:lang w:eastAsia="en-US"/>
    </w:rPr>
  </w:style>
  <w:style w:type="paragraph" w:styleId="751">
    <w:name w:val="Footer"/>
    <w:basedOn w:val="733"/>
    <w:link w:val="1014"/>
    <w:uiPriority w:val="99"/>
    <w:semiHidden/>
    <w:unhideWhenUsed/>
    <w:qFormat/>
    <w:pPr>
      <w:jc w:val="left"/>
      <w:tabs>
        <w:tab w:val="center" w:pos="4153" w:leader="none"/>
        <w:tab w:val="right" w:pos="8306" w:leader="none"/>
      </w:tabs>
    </w:pPr>
    <w:rPr>
      <w:sz w:val="18"/>
      <w:szCs w:val="18"/>
    </w:rPr>
  </w:style>
  <w:style w:type="paragraph" w:styleId="752">
    <w:name w:val="envelope return"/>
    <w:basedOn w:val="733"/>
    <w:uiPriority w:val="0"/>
    <w:qFormat/>
    <w:rPr>
      <w:rFonts w:ascii="Arial" w:hAnsi="Arial"/>
    </w:rPr>
  </w:style>
  <w:style w:type="paragraph" w:styleId="753">
    <w:name w:val="Header"/>
    <w:basedOn w:val="733"/>
    <w:link w:val="101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3"/>
    <w:next w:val="733"/>
    <w:uiPriority w:val="0"/>
    <w:qFormat/>
    <w:pPr>
      <w:jc w:val="left"/>
    </w:pPr>
    <w:rPr>
      <w:rFonts w:ascii="Times New Roman" w:hAnsi="Times New Roman" w:eastAsia="楷体_GB2312"/>
      <w:sz w:val="24"/>
      <w:szCs w:val="20"/>
    </w:rPr>
  </w:style>
  <w:style w:type="paragraph" w:styleId="755">
    <w:name w:val="toc 4"/>
    <w:basedOn w:val="733"/>
    <w:next w:val="733"/>
    <w:uiPriority w:val="39"/>
    <w:unhideWhenUsed/>
    <w:qFormat/>
    <w:pPr>
      <w:ind w:left="850"/>
      <w:spacing w:after="57"/>
    </w:pPr>
  </w:style>
  <w:style w:type="paragraph" w:styleId="756">
    <w:name w:val="Subtitle"/>
    <w:basedOn w:val="733"/>
    <w:next w:val="733"/>
    <w:link w:val="824"/>
    <w:uiPriority w:val="11"/>
    <w:qFormat/>
    <w:pPr>
      <w:spacing w:before="200" w:after="200"/>
    </w:pPr>
    <w:rPr>
      <w:sz w:val="24"/>
      <w:szCs w:val="24"/>
    </w:rPr>
  </w:style>
  <w:style w:type="paragraph" w:styleId="757">
    <w:name w:val="footnote text"/>
    <w:basedOn w:val="733"/>
    <w:link w:val="825"/>
    <w:uiPriority w:val="0"/>
    <w:qFormat/>
    <w:pPr>
      <w:jc w:val="left"/>
    </w:pPr>
    <w:rPr>
      <w:sz w:val="18"/>
      <w:szCs w:val="18"/>
      <w:lang w:eastAsia="en-US"/>
    </w:rPr>
  </w:style>
  <w:style w:type="paragraph" w:styleId="758">
    <w:name w:val="toc 6"/>
    <w:basedOn w:val="733"/>
    <w:next w:val="733"/>
    <w:uiPriority w:val="39"/>
    <w:unhideWhenUsed/>
    <w:qFormat/>
    <w:pPr>
      <w:ind w:left="1417"/>
      <w:spacing w:after="57"/>
    </w:pPr>
  </w:style>
  <w:style w:type="paragraph" w:styleId="759">
    <w:name w:val="Body Text Indent 3"/>
    <w:basedOn w:val="733"/>
    <w:link w:val="826"/>
    <w:uiPriority w:val="0"/>
    <w:qFormat/>
    <w:pPr>
      <w:ind w:firstLine="480"/>
      <w:jc w:val="left"/>
      <w:spacing w:line="440" w:lineRule="atLeast"/>
    </w:pPr>
    <w:rPr>
      <w:rFonts w:ascii="Times New Roman" w:hAnsi="Times New Roman"/>
      <w:sz w:val="24"/>
      <w:szCs w:val="24"/>
      <w:lang w:eastAsia="en-US"/>
    </w:rPr>
  </w:style>
  <w:style w:type="paragraph" w:styleId="760">
    <w:name w:val="table of figures"/>
    <w:basedOn w:val="733"/>
    <w:next w:val="733"/>
    <w:uiPriority w:val="99"/>
    <w:unhideWhenUsed/>
    <w:qFormat/>
  </w:style>
  <w:style w:type="paragraph" w:styleId="761">
    <w:name w:val="toc 2"/>
    <w:basedOn w:val="733"/>
    <w:next w:val="733"/>
    <w:uiPriority w:val="39"/>
    <w:unhideWhenUsed/>
    <w:qFormat/>
    <w:pPr>
      <w:ind w:left="283"/>
      <w:spacing w:after="57"/>
    </w:pPr>
  </w:style>
  <w:style w:type="paragraph" w:styleId="762">
    <w:name w:val="toc 9"/>
    <w:basedOn w:val="733"/>
    <w:next w:val="733"/>
    <w:uiPriority w:val="39"/>
    <w:unhideWhenUsed/>
    <w:qFormat/>
    <w:pPr>
      <w:ind w:left="2268"/>
      <w:spacing w:after="57"/>
    </w:pPr>
  </w:style>
  <w:style w:type="paragraph" w:styleId="763">
    <w:name w:val="Normal (Web)"/>
    <w:basedOn w:val="733"/>
    <w:uiPriority w:val="99"/>
    <w:qFormat/>
    <w:pPr>
      <w:jc w:val="left"/>
      <w:spacing w:beforeAutospacing="1" w:afterAutospacing="1"/>
    </w:pPr>
    <w:rPr>
      <w:sz w:val="24"/>
      <w:szCs w:val="24"/>
    </w:rPr>
  </w:style>
  <w:style w:type="paragraph" w:styleId="764">
    <w:name w:val="Title"/>
    <w:basedOn w:val="733"/>
    <w:next w:val="733"/>
    <w:link w:val="827"/>
    <w:uiPriority w:val="10"/>
    <w:qFormat/>
    <w:pPr>
      <w:contextualSpacing/>
      <w:spacing w:before="300" w:after="200"/>
    </w:pPr>
    <w:rPr>
      <w:sz w:val="48"/>
      <w:szCs w:val="48"/>
    </w:rPr>
  </w:style>
  <w:style w:type="paragraph" w:styleId="765">
    <w:name w:val="annotation subject"/>
    <w:basedOn w:val="742"/>
    <w:next w:val="742"/>
    <w:link w:val="828"/>
    <w:uiPriority w:val="99"/>
    <w:unhideWhenUsed/>
    <w:qFormat/>
    <w:rPr>
      <w:b/>
      <w:bCs/>
    </w:rPr>
  </w:style>
  <w:style w:type="paragraph" w:styleId="766">
    <w:name w:val="Body Text First Indent 2"/>
    <w:basedOn w:val="737"/>
    <w:link w:val="1010"/>
    <w:uiPriority w:val="99"/>
    <w:semiHidden/>
    <w:unhideWhenUsed/>
    <w:qFormat/>
    <w:pPr>
      <w:ind w:left="200"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rPr>
  </w:style>
  <w:style w:type="character" w:styleId="769">
    <w:name w:val="endnote reference"/>
    <w:uiPriority w:val="99"/>
    <w:semiHidden/>
    <w:unhideWhenUsed/>
    <w:qFormat/>
    <w:rPr>
      <w:vertAlign w:val="superscript"/>
    </w:rPr>
  </w:style>
  <w:style w:type="character" w:styleId="770">
    <w:name w:val="page number"/>
    <w:basedOn w:val="735"/>
    <w:uiPriority w:val="99"/>
    <w:unhideWhenUsed/>
    <w:qFormat/>
  </w:style>
  <w:style w:type="character" w:styleId="771">
    <w:name w:val="Hyperlink"/>
    <w:uiPriority w:val="99"/>
    <w:unhideWhenUsed/>
    <w:qFormat/>
    <w:rPr>
      <w:color w:val="0000ff" w:themeColor="hyperlink"/>
      <w:u w:val="single"/>
    </w:rPr>
  </w:style>
  <w:style w:type="character" w:styleId="772">
    <w:name w:val="annotation reference"/>
    <w:uiPriority w:val="0"/>
    <w:unhideWhenUsed/>
    <w:qFormat/>
    <w:rPr>
      <w:sz w:val="21"/>
      <w:szCs w:val="21"/>
    </w:rPr>
  </w:style>
  <w:style w:type="character" w:styleId="773">
    <w:name w:val="footnote reference"/>
    <w:uiPriority w:val="99"/>
    <w:unhideWhenUsed/>
    <w:qFormat/>
    <w:rPr>
      <w:vertAlign w:val="superscript"/>
    </w:rPr>
  </w:style>
  <w:style w:type="paragraph" w:styleId="774" w:customStyle="1">
    <w:name w:val="TOC 标题1"/>
    <w:uiPriority w:val="39"/>
    <w:unhideWhenUsed/>
    <w:qFormat/>
    <w:rPr>
      <w:rFonts w:ascii="Times New Roman" w:hAnsi="Times New Roman" w:eastAsia="宋体" w:cs="Times New Roman"/>
      <w:lang w:val="en-US" w:eastAsia="zh-CN" w:bidi="ar-SA"/>
    </w:rPr>
  </w:style>
  <w:style w:type="paragraph" w:styleId="775" w:customStyle="1">
    <w:name w:val="Heading 1"/>
    <w:basedOn w:val="733"/>
    <w:next w:val="733"/>
    <w:uiPriority w:val="0"/>
    <w:qFormat/>
    <w:pPr>
      <w:keepLines/>
      <w:keepNext/>
      <w:spacing w:before="480" w:after="200"/>
      <w:outlineLvl w:val="0"/>
    </w:pPr>
    <w:rPr>
      <w:rFonts w:ascii="Arial" w:hAnsi="Arial" w:eastAsia="Arial" w:cs="Arial"/>
      <w:sz w:val="40"/>
      <w:szCs w:val="40"/>
    </w:rPr>
  </w:style>
  <w:style w:type="paragraph" w:styleId="776" w:customStyle="1">
    <w:name w:val="Heading 5"/>
    <w:basedOn w:val="733"/>
    <w:next w:val="733"/>
    <w:uiPriority w:val="9"/>
    <w:unhideWhenUsed/>
    <w:qFormat/>
    <w:pPr>
      <w:keepLines/>
      <w:keepNext/>
      <w:spacing w:before="320" w:after="200"/>
      <w:outlineLvl w:val="4"/>
    </w:pPr>
    <w:rPr>
      <w:rFonts w:ascii="Arial" w:hAnsi="Arial" w:eastAsia="Arial" w:cs="Arial"/>
      <w:b/>
      <w:bCs/>
      <w:sz w:val="24"/>
      <w:szCs w:val="24"/>
    </w:rPr>
  </w:style>
  <w:style w:type="paragraph" w:styleId="777" w:customStyle="1">
    <w:name w:val="Heading 6"/>
    <w:basedOn w:val="733"/>
    <w:next w:val="733"/>
    <w:uiPriority w:val="9"/>
    <w:unhideWhenUsed/>
    <w:qFormat/>
    <w:pPr>
      <w:keepLines/>
      <w:keepNext/>
      <w:spacing w:before="320" w:after="200"/>
      <w:outlineLvl w:val="5"/>
    </w:pPr>
    <w:rPr>
      <w:rFonts w:ascii="Arial" w:hAnsi="Arial" w:eastAsia="Arial" w:cs="Arial"/>
      <w:b/>
      <w:bCs/>
      <w:sz w:val="22"/>
    </w:rPr>
  </w:style>
  <w:style w:type="paragraph" w:styleId="778" w:customStyle="1">
    <w:name w:val="Heading 7"/>
    <w:basedOn w:val="733"/>
    <w:next w:val="733"/>
    <w:uiPriority w:val="9"/>
    <w:unhideWhenUsed/>
    <w:qFormat/>
    <w:pPr>
      <w:keepLines/>
      <w:keepNext/>
      <w:spacing w:before="320" w:after="200"/>
      <w:outlineLvl w:val="6"/>
    </w:pPr>
    <w:rPr>
      <w:rFonts w:ascii="Arial" w:hAnsi="Arial" w:eastAsia="Arial" w:cs="Arial"/>
      <w:b/>
      <w:bCs/>
      <w:i/>
      <w:iCs/>
      <w:sz w:val="22"/>
    </w:rPr>
  </w:style>
  <w:style w:type="paragraph" w:styleId="779" w:customStyle="1">
    <w:name w:val="Heading 8"/>
    <w:basedOn w:val="733"/>
    <w:next w:val="733"/>
    <w:uiPriority w:val="9"/>
    <w:unhideWhenUsed/>
    <w:qFormat/>
    <w:pPr>
      <w:keepLines/>
      <w:keepNext/>
      <w:spacing w:before="320" w:after="200"/>
      <w:outlineLvl w:val="7"/>
    </w:pPr>
    <w:rPr>
      <w:rFonts w:ascii="Arial" w:hAnsi="Arial" w:eastAsia="Arial" w:cs="Arial"/>
      <w:i/>
      <w:iCs/>
      <w:sz w:val="22"/>
    </w:rPr>
  </w:style>
  <w:style w:type="paragraph" w:styleId="780" w:customStyle="1">
    <w:name w:val="Heading 9"/>
    <w:basedOn w:val="733"/>
    <w:next w:val="733"/>
    <w:uiPriority w:val="9"/>
    <w:unhideWhenUsed/>
    <w:qFormat/>
    <w:pPr>
      <w:keepLines/>
      <w:keepNext/>
      <w:spacing w:before="320" w:after="200"/>
      <w:outlineLvl w:val="8"/>
    </w:pPr>
    <w:rPr>
      <w:rFonts w:ascii="Arial" w:hAnsi="Arial" w:eastAsia="Arial" w:cs="Arial"/>
      <w:i/>
      <w:iCs/>
      <w:szCs w:val="21"/>
    </w:rPr>
  </w:style>
  <w:style w:type="character" w:styleId="781" w:customStyle="1">
    <w:name w:val="Title Char"/>
    <w:basedOn w:val="735"/>
    <w:uiPriority w:val="10"/>
    <w:qFormat/>
    <w:rPr>
      <w:sz w:val="48"/>
      <w:szCs w:val="48"/>
    </w:rPr>
  </w:style>
  <w:style w:type="character" w:styleId="782" w:customStyle="1">
    <w:name w:val="Subtitle Char"/>
    <w:basedOn w:val="735"/>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paragraph" w:styleId="785" w:customStyle="1">
    <w:name w:val="Caption"/>
    <w:basedOn w:val="733"/>
    <w:next w:val="733"/>
    <w:uiPriority w:val="35"/>
    <w:semiHidden/>
    <w:unhideWhenUsed/>
    <w:qFormat/>
    <w:pPr>
      <w:spacing w:line="276" w:lineRule="auto"/>
    </w:pPr>
    <w:rPr>
      <w:b/>
      <w:bCs/>
      <w:color w:val="4f81bd" w:themeColor="accent1"/>
      <w:sz w:val="18"/>
      <w:szCs w:val="18"/>
    </w:rPr>
  </w:style>
  <w:style w:type="table" w:styleId="786"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7"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5" w:customStyle="1">
    <w:name w:val="Endnote Text Char"/>
    <w:uiPriority w:val="99"/>
    <w:qFormat/>
    <w:rPr>
      <w:sz w:val="20"/>
    </w:rPr>
  </w:style>
  <w:style w:type="paragraph" w:styleId="806" w:customStyle="1">
    <w:name w:val="TOC 标题111"/>
    <w:uiPriority w:val="39"/>
    <w:unhideWhenUsed/>
    <w:qFormat/>
    <w:rPr>
      <w:rFonts w:ascii="Times New Roman" w:hAnsi="Times New Roman" w:eastAsia="宋体" w:cs="Times New Roman"/>
      <w:lang w:val="en-US" w:eastAsia="zh-CN" w:bidi="ar-SA"/>
    </w:rPr>
  </w:style>
  <w:style w:type="paragraph" w:styleId="807" w:customStyle="1">
    <w:name w:val="Heading 2"/>
    <w:basedOn w:val="733"/>
    <w:next w:val="733"/>
    <w:link w:val="813"/>
    <w:uiPriority w:val="0"/>
    <w:qFormat/>
    <w:pPr>
      <w:keepLines/>
      <w:keepNext/>
      <w:spacing w:before="260" w:after="260" w:line="416" w:lineRule="auto"/>
      <w:outlineLvl w:val="1"/>
    </w:pPr>
    <w:rPr>
      <w:rFonts w:ascii="Calibri Light" w:hAnsi="Calibri Light"/>
      <w:b/>
      <w:bCs/>
      <w:sz w:val="32"/>
      <w:szCs w:val="32"/>
      <w:lang w:eastAsia="en-US"/>
    </w:rPr>
  </w:style>
  <w:style w:type="paragraph" w:styleId="808" w:customStyle="1">
    <w:name w:val="Heading 3"/>
    <w:basedOn w:val="733"/>
    <w:next w:val="738"/>
    <w:uiPriority w:val="0"/>
    <w:qFormat/>
    <w:pPr>
      <w:ind w:left="720"/>
      <w:spacing w:before="260" w:after="260" w:line="416" w:lineRule="auto"/>
      <w:outlineLvl w:val="2"/>
    </w:pPr>
    <w:rPr>
      <w:rFonts w:ascii="Times New Roman" w:hAnsi="Times New Roman"/>
    </w:rPr>
  </w:style>
  <w:style w:type="paragraph" w:styleId="809" w:customStyle="1">
    <w:name w:val="Heading 4"/>
    <w:basedOn w:val="733"/>
    <w:next w:val="733"/>
    <w:link w:val="81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10" w:customStyle="1">
    <w:name w:val="Footer"/>
    <w:basedOn w:val="733"/>
    <w:link w:val="822"/>
    <w:uiPriority w:val="99"/>
    <w:unhideWhenUsed/>
    <w:qFormat/>
    <w:pPr>
      <w:jc w:val="left"/>
      <w:tabs>
        <w:tab w:val="center" w:pos="4153" w:leader="none"/>
        <w:tab w:val="right" w:pos="8306" w:leader="none"/>
      </w:tabs>
    </w:pPr>
    <w:rPr>
      <w:sz w:val="18"/>
      <w:szCs w:val="18"/>
      <w:lang w:eastAsia="en-US"/>
    </w:rPr>
  </w:style>
  <w:style w:type="paragraph" w:styleId="811" w:customStyle="1">
    <w:name w:val="Header"/>
    <w:basedOn w:val="733"/>
    <w:link w:val="823"/>
    <w:uiPriority w:val="99"/>
    <w:unhideWhenUsed/>
    <w:qFormat/>
    <w:pPr>
      <w:jc w:val="center"/>
      <w:tabs>
        <w:tab w:val="center" w:pos="4153" w:leader="none"/>
        <w:tab w:val="right" w:pos="8306" w:leader="none"/>
      </w:tabs>
    </w:pPr>
    <w:rPr>
      <w:sz w:val="18"/>
      <w:szCs w:val="18"/>
      <w:lang w:eastAsia="en-US"/>
    </w:rPr>
  </w:style>
  <w:style w:type="paragraph" w:styleId="812" w:customStyle="1">
    <w:name w:val="段"/>
    <w:next w:val="733"/>
    <w:uiPriority w:val="0"/>
    <w:qFormat/>
    <w:pPr>
      <w:ind w:firstLine="200"/>
      <w:jc w:val="both"/>
    </w:pPr>
    <w:rPr>
      <w:rFonts w:ascii="宋体" w:hAnsi="Times New Roman" w:eastAsia="宋体" w:cs="Times New Roman"/>
      <w:sz w:val="21"/>
      <w:lang w:val="en-US" w:eastAsia="zh-CN" w:bidi="ar-SA"/>
    </w:rPr>
  </w:style>
  <w:style w:type="character" w:styleId="813" w:customStyle="1">
    <w:name w:val="标题 2 Char"/>
    <w:link w:val="807"/>
    <w:uiPriority w:val="0"/>
    <w:qFormat/>
    <w:rPr>
      <w:rFonts w:ascii="Calibri Light" w:hAnsi="Calibri Light" w:eastAsia="宋体" w:cs="Times New Roman"/>
      <w:b/>
      <w:bCs/>
      <w:sz w:val="32"/>
      <w:szCs w:val="32"/>
    </w:rPr>
  </w:style>
  <w:style w:type="character" w:styleId="814" w:customStyle="1">
    <w:name w:val="标题 4 Char"/>
    <w:basedOn w:val="735"/>
    <w:link w:val="809"/>
    <w:uiPriority w:val="0"/>
    <w:qFormat/>
    <w:rPr>
      <w:rFonts w:asciiTheme="majorHAnsi" w:hAnsiTheme="majorHAnsi" w:eastAsiaTheme="majorEastAsia" w:cstheme="majorBidi"/>
      <w:b/>
      <w:bCs/>
      <w:sz w:val="28"/>
      <w:szCs w:val="28"/>
    </w:rPr>
  </w:style>
  <w:style w:type="character" w:styleId="815" w:customStyle="1">
    <w:name w:val="文档结构图 Char"/>
    <w:basedOn w:val="735"/>
    <w:link w:val="741"/>
    <w:uiPriority w:val="99"/>
    <w:semiHidden/>
    <w:qFormat/>
    <w:rPr>
      <w:rFonts w:ascii="宋体"/>
      <w:sz w:val="18"/>
      <w:szCs w:val="18"/>
    </w:rPr>
  </w:style>
  <w:style w:type="character" w:styleId="816" w:customStyle="1">
    <w:name w:val="批注文字 Char"/>
    <w:link w:val="742"/>
    <w:uiPriority w:val="0"/>
    <w:qFormat/>
    <w:rPr>
      <w:rFonts w:ascii="Calibri" w:hAnsi="Calibri" w:eastAsia="宋体" w:cs="Times New Roman"/>
    </w:rPr>
  </w:style>
  <w:style w:type="character" w:styleId="817" w:customStyle="1">
    <w:name w:val="正文文本 Char"/>
    <w:basedOn w:val="735"/>
    <w:link w:val="743"/>
    <w:uiPriority w:val="99"/>
    <w:semiHidden/>
    <w:qFormat/>
    <w:rPr>
      <w:rFonts w:ascii="Times New Roman" w:hAnsi="Times New Roman" w:eastAsia="仿宋" w:cstheme="minorBidi"/>
      <w:sz w:val="28"/>
      <w:szCs w:val="22"/>
    </w:rPr>
  </w:style>
  <w:style w:type="character" w:styleId="818" w:customStyle="1">
    <w:name w:val="正文文本缩进 Char"/>
    <w:basedOn w:val="735"/>
    <w:link w:val="737"/>
    <w:uiPriority w:val="99"/>
    <w:semiHidden/>
    <w:qFormat/>
    <w:rPr>
      <w:sz w:val="21"/>
      <w:szCs w:val="22"/>
    </w:rPr>
  </w:style>
  <w:style w:type="character" w:styleId="819" w:customStyle="1">
    <w:name w:val="纯文本 Char"/>
    <w:link w:val="747"/>
    <w:uiPriority w:val="0"/>
    <w:qFormat/>
    <w:rPr>
      <w:rFonts w:ascii="宋体" w:hAnsi="Courier New" w:eastAsia="楷体_GB2312" w:cs="Times New Roman"/>
      <w:sz w:val="26"/>
      <w:szCs w:val="24"/>
    </w:rPr>
  </w:style>
  <w:style w:type="character" w:styleId="820" w:customStyle="1">
    <w:name w:val="尾注文本 Char"/>
    <w:link w:val="749"/>
    <w:uiPriority w:val="99"/>
    <w:qFormat/>
    <w:rPr>
      <w:sz w:val="20"/>
    </w:rPr>
  </w:style>
  <w:style w:type="character" w:styleId="821" w:customStyle="1">
    <w:name w:val="批注框文本 Char"/>
    <w:link w:val="750"/>
    <w:uiPriority w:val="99"/>
    <w:qFormat/>
    <w:rPr>
      <w:rFonts w:ascii="Calibri" w:hAnsi="Calibri" w:eastAsia="宋体" w:cs="Times New Roman"/>
      <w:sz w:val="18"/>
      <w:szCs w:val="18"/>
    </w:rPr>
  </w:style>
  <w:style w:type="character" w:styleId="822" w:customStyle="1">
    <w:name w:val="页脚 Char"/>
    <w:link w:val="810"/>
    <w:uiPriority w:val="99"/>
    <w:qFormat/>
    <w:rPr>
      <w:rFonts w:ascii="Calibri" w:hAnsi="Calibri" w:eastAsia="宋体" w:cs="Times New Roman"/>
      <w:sz w:val="18"/>
      <w:szCs w:val="18"/>
    </w:rPr>
  </w:style>
  <w:style w:type="character" w:styleId="823" w:customStyle="1">
    <w:name w:val="页眉 Char"/>
    <w:link w:val="811"/>
    <w:uiPriority w:val="99"/>
    <w:qFormat/>
    <w:rPr>
      <w:sz w:val="18"/>
      <w:szCs w:val="18"/>
    </w:rPr>
  </w:style>
  <w:style w:type="character" w:styleId="824" w:customStyle="1">
    <w:name w:val="副标题 Char"/>
    <w:link w:val="756"/>
    <w:uiPriority w:val="11"/>
    <w:qFormat/>
    <w:rPr>
      <w:sz w:val="24"/>
      <w:szCs w:val="24"/>
    </w:rPr>
  </w:style>
  <w:style w:type="character" w:styleId="825" w:customStyle="1">
    <w:name w:val="脚注文本 Char"/>
    <w:link w:val="757"/>
    <w:uiPriority w:val="0"/>
    <w:qFormat/>
    <w:rPr>
      <w:rFonts w:ascii="Calibri" w:hAnsi="Calibri" w:eastAsia="宋体" w:cs="Times New Roman"/>
      <w:sz w:val="18"/>
      <w:szCs w:val="18"/>
    </w:rPr>
  </w:style>
  <w:style w:type="character" w:styleId="826" w:customStyle="1">
    <w:name w:val="正文文本缩进 3 Char"/>
    <w:link w:val="759"/>
    <w:uiPriority w:val="0"/>
    <w:qFormat/>
    <w:rPr>
      <w:rFonts w:ascii="Times New Roman" w:hAnsi="Times New Roman" w:eastAsia="宋体" w:cs="Times New Roman"/>
      <w:sz w:val="24"/>
      <w:szCs w:val="24"/>
    </w:rPr>
  </w:style>
  <w:style w:type="character" w:styleId="827" w:customStyle="1">
    <w:name w:val="标题 Char"/>
    <w:link w:val="764"/>
    <w:uiPriority w:val="10"/>
    <w:qFormat/>
    <w:rPr>
      <w:sz w:val="48"/>
      <w:szCs w:val="48"/>
    </w:rPr>
  </w:style>
  <w:style w:type="character" w:styleId="828" w:customStyle="1">
    <w:name w:val="批注主题 Char"/>
    <w:link w:val="765"/>
    <w:uiPriority w:val="99"/>
    <w:qFormat/>
    <w:rPr>
      <w:rFonts w:ascii="Calibri" w:hAnsi="Calibri" w:eastAsia="宋体" w:cs="Times New Roman"/>
      <w:b/>
      <w:bCs/>
      <w:sz w:val="20"/>
      <w:szCs w:val="20"/>
    </w:rPr>
  </w:style>
  <w:style w:type="paragraph" w:styleId="829" w:customStyle="1">
    <w:name w:val="标题 11"/>
    <w:basedOn w:val="733"/>
    <w:next w:val="733"/>
    <w:link w:val="830"/>
    <w:uiPriority w:val="9"/>
    <w:qFormat/>
    <w:pPr>
      <w:keepLines/>
      <w:keepNext/>
      <w:spacing w:before="480" w:after="200"/>
      <w:outlineLvl w:val="0"/>
    </w:pPr>
    <w:rPr>
      <w:rFonts w:ascii="Arial" w:hAnsi="Arial" w:eastAsia="Arial" w:cs="Arial"/>
      <w:sz w:val="40"/>
      <w:szCs w:val="40"/>
    </w:rPr>
  </w:style>
  <w:style w:type="character" w:styleId="830" w:customStyle="1">
    <w:name w:val="Heading 1 Char"/>
    <w:link w:val="829"/>
    <w:uiPriority w:val="9"/>
    <w:qFormat/>
    <w:rPr>
      <w:rFonts w:ascii="Arial" w:hAnsi="Arial" w:eastAsia="Arial" w:cs="Arial"/>
      <w:sz w:val="40"/>
      <w:szCs w:val="40"/>
    </w:rPr>
  </w:style>
  <w:style w:type="paragraph" w:styleId="831" w:customStyle="1">
    <w:name w:val="标题 21"/>
    <w:basedOn w:val="733"/>
    <w:next w:val="733"/>
    <w:link w:val="832"/>
    <w:uiPriority w:val="9"/>
    <w:unhideWhenUsed/>
    <w:qFormat/>
    <w:pPr>
      <w:keepLines/>
      <w:keepNext/>
      <w:spacing w:before="360" w:after="200"/>
      <w:outlineLvl w:val="1"/>
    </w:pPr>
    <w:rPr>
      <w:rFonts w:ascii="Arial" w:hAnsi="Arial" w:eastAsia="Arial" w:cs="Arial"/>
      <w:sz w:val="34"/>
    </w:rPr>
  </w:style>
  <w:style w:type="character" w:styleId="832" w:customStyle="1">
    <w:name w:val="Heading 2 Char"/>
    <w:link w:val="831"/>
    <w:uiPriority w:val="9"/>
    <w:qFormat/>
    <w:rPr>
      <w:rFonts w:ascii="Arial" w:hAnsi="Arial" w:eastAsia="Arial" w:cs="Arial"/>
      <w:sz w:val="34"/>
    </w:rPr>
  </w:style>
  <w:style w:type="paragraph" w:styleId="833" w:customStyle="1">
    <w:name w:val="标题 31"/>
    <w:basedOn w:val="733"/>
    <w:next w:val="733"/>
    <w:link w:val="834"/>
    <w:uiPriority w:val="0"/>
    <w:unhideWhenUsed/>
    <w:qFormat/>
    <w:pPr>
      <w:keepLines/>
      <w:keepNext/>
      <w:spacing w:before="320" w:after="200"/>
      <w:outlineLvl w:val="2"/>
    </w:pPr>
    <w:rPr>
      <w:rFonts w:ascii="Arial" w:hAnsi="Arial" w:eastAsia="Arial" w:cs="Arial"/>
      <w:sz w:val="30"/>
      <w:szCs w:val="30"/>
    </w:rPr>
  </w:style>
  <w:style w:type="character" w:styleId="834" w:customStyle="1">
    <w:name w:val="Heading 3 Char"/>
    <w:link w:val="833"/>
    <w:uiPriority w:val="9"/>
    <w:qFormat/>
    <w:rPr>
      <w:rFonts w:ascii="Arial" w:hAnsi="Arial" w:eastAsia="Arial" w:cs="Arial"/>
      <w:sz w:val="30"/>
      <w:szCs w:val="30"/>
    </w:rPr>
  </w:style>
  <w:style w:type="paragraph" w:styleId="835" w:customStyle="1">
    <w:name w:val="标题 41"/>
    <w:basedOn w:val="733"/>
    <w:next w:val="733"/>
    <w:link w:val="836"/>
    <w:uiPriority w:val="9"/>
    <w:unhideWhenUsed/>
    <w:qFormat/>
    <w:pPr>
      <w:keepLines/>
      <w:keepNext/>
      <w:spacing w:before="320" w:after="200"/>
      <w:outlineLvl w:val="3"/>
    </w:pPr>
    <w:rPr>
      <w:rFonts w:ascii="Arial" w:hAnsi="Arial" w:eastAsia="Arial" w:cs="Arial"/>
      <w:b/>
      <w:bCs/>
      <w:sz w:val="26"/>
      <w:szCs w:val="26"/>
    </w:rPr>
  </w:style>
  <w:style w:type="character" w:styleId="836" w:customStyle="1">
    <w:name w:val="Heading 4 Char"/>
    <w:link w:val="835"/>
    <w:uiPriority w:val="9"/>
    <w:qFormat/>
    <w:rPr>
      <w:rFonts w:ascii="Arial" w:hAnsi="Arial" w:eastAsia="Arial" w:cs="Arial"/>
      <w:b/>
      <w:bCs/>
      <w:sz w:val="26"/>
      <w:szCs w:val="26"/>
    </w:rPr>
  </w:style>
  <w:style w:type="paragraph" w:styleId="837" w:customStyle="1">
    <w:name w:val="标题 51"/>
    <w:basedOn w:val="733"/>
    <w:next w:val="733"/>
    <w:link w:val="838"/>
    <w:uiPriority w:val="9"/>
    <w:unhideWhenUsed/>
    <w:qFormat/>
    <w:pPr>
      <w:keepLines/>
      <w:keepNext/>
      <w:spacing w:before="320" w:after="200"/>
      <w:outlineLvl w:val="4"/>
    </w:pPr>
    <w:rPr>
      <w:rFonts w:ascii="Arial" w:hAnsi="Arial" w:eastAsia="Arial" w:cs="Arial"/>
      <w:b/>
      <w:bCs/>
      <w:sz w:val="24"/>
      <w:szCs w:val="24"/>
    </w:rPr>
  </w:style>
  <w:style w:type="character" w:styleId="838" w:customStyle="1">
    <w:name w:val="Heading 5 Char"/>
    <w:link w:val="837"/>
    <w:uiPriority w:val="9"/>
    <w:qFormat/>
    <w:rPr>
      <w:rFonts w:ascii="Arial" w:hAnsi="Arial" w:eastAsia="Arial" w:cs="Arial"/>
      <w:b/>
      <w:bCs/>
      <w:sz w:val="24"/>
      <w:szCs w:val="24"/>
    </w:rPr>
  </w:style>
  <w:style w:type="paragraph" w:styleId="839" w:customStyle="1">
    <w:name w:val="标题 61"/>
    <w:basedOn w:val="733"/>
    <w:next w:val="733"/>
    <w:link w:val="840"/>
    <w:uiPriority w:val="9"/>
    <w:unhideWhenUsed/>
    <w:qFormat/>
    <w:pPr>
      <w:keepLines/>
      <w:keepNext/>
      <w:spacing w:before="320" w:after="200"/>
      <w:outlineLvl w:val="5"/>
    </w:pPr>
    <w:rPr>
      <w:rFonts w:ascii="Arial" w:hAnsi="Arial" w:eastAsia="Arial" w:cs="Arial"/>
      <w:b/>
      <w:bCs/>
      <w:sz w:val="22"/>
    </w:rPr>
  </w:style>
  <w:style w:type="character" w:styleId="840" w:customStyle="1">
    <w:name w:val="Heading 6 Char"/>
    <w:link w:val="839"/>
    <w:uiPriority w:val="9"/>
    <w:qFormat/>
    <w:rPr>
      <w:rFonts w:ascii="Arial" w:hAnsi="Arial" w:eastAsia="Arial" w:cs="Arial"/>
      <w:b/>
      <w:bCs/>
      <w:sz w:val="22"/>
      <w:szCs w:val="22"/>
    </w:rPr>
  </w:style>
  <w:style w:type="paragraph" w:styleId="841" w:customStyle="1">
    <w:name w:val="标题 71"/>
    <w:basedOn w:val="733"/>
    <w:next w:val="733"/>
    <w:link w:val="842"/>
    <w:uiPriority w:val="9"/>
    <w:unhideWhenUsed/>
    <w:qFormat/>
    <w:pPr>
      <w:keepLines/>
      <w:keepNext/>
      <w:spacing w:before="320" w:after="200"/>
      <w:outlineLvl w:val="6"/>
    </w:pPr>
    <w:rPr>
      <w:rFonts w:ascii="Arial" w:hAnsi="Arial" w:eastAsia="Arial" w:cs="Arial"/>
      <w:b/>
      <w:bCs/>
      <w:i/>
      <w:iCs/>
      <w:sz w:val="22"/>
    </w:rPr>
  </w:style>
  <w:style w:type="character" w:styleId="842" w:customStyle="1">
    <w:name w:val="Heading 7 Char"/>
    <w:link w:val="841"/>
    <w:uiPriority w:val="9"/>
    <w:qFormat/>
    <w:rPr>
      <w:rFonts w:ascii="Arial" w:hAnsi="Arial" w:eastAsia="Arial" w:cs="Arial"/>
      <w:b/>
      <w:bCs/>
      <w:i/>
      <w:iCs/>
      <w:sz w:val="22"/>
      <w:szCs w:val="22"/>
    </w:rPr>
  </w:style>
  <w:style w:type="paragraph" w:styleId="843" w:customStyle="1">
    <w:name w:val="标题 81"/>
    <w:basedOn w:val="733"/>
    <w:next w:val="733"/>
    <w:link w:val="844"/>
    <w:uiPriority w:val="9"/>
    <w:unhideWhenUsed/>
    <w:qFormat/>
    <w:pPr>
      <w:keepLines/>
      <w:keepNext/>
      <w:spacing w:before="320" w:after="200"/>
      <w:outlineLvl w:val="7"/>
    </w:pPr>
    <w:rPr>
      <w:rFonts w:ascii="Arial" w:hAnsi="Arial" w:eastAsia="Arial" w:cs="Arial"/>
      <w:i/>
      <w:iCs/>
      <w:sz w:val="22"/>
    </w:rPr>
  </w:style>
  <w:style w:type="character" w:styleId="844" w:customStyle="1">
    <w:name w:val="Heading 8 Char"/>
    <w:link w:val="843"/>
    <w:uiPriority w:val="9"/>
    <w:qFormat/>
    <w:rPr>
      <w:rFonts w:ascii="Arial" w:hAnsi="Arial" w:eastAsia="Arial" w:cs="Arial"/>
      <w:i/>
      <w:iCs/>
      <w:sz w:val="22"/>
      <w:szCs w:val="22"/>
    </w:rPr>
  </w:style>
  <w:style w:type="paragraph" w:styleId="845" w:customStyle="1">
    <w:name w:val="标题 91"/>
    <w:basedOn w:val="733"/>
    <w:next w:val="733"/>
    <w:link w:val="846"/>
    <w:uiPriority w:val="9"/>
    <w:unhideWhenUsed/>
    <w:qFormat/>
    <w:pPr>
      <w:keepLines/>
      <w:keepNext/>
      <w:spacing w:before="320" w:after="200"/>
      <w:outlineLvl w:val="8"/>
    </w:pPr>
    <w:rPr>
      <w:rFonts w:ascii="Arial" w:hAnsi="Arial" w:eastAsia="Arial" w:cs="Arial"/>
      <w:i/>
      <w:iCs/>
      <w:szCs w:val="21"/>
    </w:rPr>
  </w:style>
  <w:style w:type="character" w:styleId="846" w:customStyle="1">
    <w:name w:val="Heading 9 Char"/>
    <w:link w:val="845"/>
    <w:uiPriority w:val="9"/>
    <w:qFormat/>
    <w:rPr>
      <w:rFonts w:ascii="Arial" w:hAnsi="Arial" w:eastAsia="Arial" w:cs="Arial"/>
      <w:i/>
      <w:iCs/>
      <w:sz w:val="21"/>
      <w:szCs w:val="21"/>
    </w:rPr>
  </w:style>
  <w:style w:type="paragraph" w:styleId="847">
    <w:name w:val="List Paragraph"/>
    <w:basedOn w:val="733"/>
    <w:uiPriority w:val="34"/>
    <w:qFormat/>
    <w:pPr>
      <w:contextualSpacing/>
      <w:ind w:left="720"/>
    </w:pPr>
  </w:style>
  <w:style w:type="paragraph" w:styleId="848">
    <w:name w:val="No Spacing"/>
    <w:uiPriority w:val="1"/>
    <w:qFormat/>
    <w:rPr>
      <w:rFonts w:ascii="Calibri" w:hAnsi="Calibri" w:eastAsia="宋体" w:cs="Times New Roman"/>
      <w:lang w:val="en-US" w:eastAsia="zh-CN" w:bidi="ar-SA"/>
    </w:rPr>
  </w:style>
  <w:style w:type="paragraph" w:styleId="849">
    <w:name w:val="Quote"/>
    <w:basedOn w:val="733"/>
    <w:next w:val="733"/>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33"/>
    <w:next w:val="733"/>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paragraph" w:styleId="853" w:customStyle="1">
    <w:name w:val="页眉1"/>
    <w:basedOn w:val="733"/>
    <w:link w:val="854"/>
    <w:uiPriority w:val="99"/>
    <w:unhideWhenUsed/>
    <w:qFormat/>
    <w:pPr>
      <w:tabs>
        <w:tab w:val="center" w:pos="7143" w:leader="none"/>
        <w:tab w:val="right" w:pos="14287" w:leader="none"/>
      </w:tabs>
    </w:pPr>
  </w:style>
  <w:style w:type="character" w:styleId="854" w:customStyle="1">
    <w:name w:val="Header Char"/>
    <w:link w:val="853"/>
    <w:uiPriority w:val="99"/>
    <w:qFormat/>
  </w:style>
  <w:style w:type="paragraph" w:styleId="855" w:customStyle="1">
    <w:name w:val="页脚1"/>
    <w:basedOn w:val="733"/>
    <w:link w:val="856"/>
    <w:uiPriority w:val="99"/>
    <w:unhideWhenUsed/>
    <w:qFormat/>
    <w:pPr>
      <w:tabs>
        <w:tab w:val="center" w:pos="7143" w:leader="none"/>
        <w:tab w:val="right" w:pos="14287" w:leader="none"/>
      </w:tabs>
    </w:pPr>
  </w:style>
  <w:style w:type="character" w:styleId="856" w:customStyle="1">
    <w:name w:val="Caption Char"/>
    <w:link w:val="855"/>
    <w:uiPriority w:val="99"/>
    <w:qFormat/>
  </w:style>
  <w:style w:type="character" w:styleId="857" w:customStyle="1">
    <w:name w:val="Footer Char"/>
    <w:uiPriority w:val="99"/>
    <w:qFormat/>
  </w:style>
  <w:style w:type="paragraph" w:styleId="858" w:customStyle="1">
    <w:name w:val="题注1"/>
    <w:basedOn w:val="733"/>
    <w:next w:val="733"/>
    <w:uiPriority w:val="35"/>
    <w:semiHidden/>
    <w:unhideWhenUsed/>
    <w:qFormat/>
    <w:pPr>
      <w:spacing w:line="276" w:lineRule="auto"/>
    </w:pPr>
    <w:rPr>
      <w:b/>
      <w:bCs/>
      <w:color w:val="4f81bd" w:themeColor="accent1"/>
      <w:sz w:val="18"/>
      <w:szCs w:val="18"/>
    </w:rPr>
  </w:style>
  <w:style w:type="table" w:styleId="8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uiPriority w:val="99"/>
    <w:qFormat/>
    <w:rPr>
      <w:sz w:val="18"/>
    </w:rPr>
  </w:style>
  <w:style w:type="paragraph" w:styleId="985" w:customStyle="1">
    <w:name w:val="TOC 标题11"/>
    <w:uiPriority w:val="39"/>
    <w:unhideWhenUsed/>
    <w:qFormat/>
    <w:rPr>
      <w:rFonts w:ascii="Calibri" w:hAnsi="Calibri" w:eastAsia="宋体" w:cs="Times New Roman"/>
      <w:lang w:val="en-US" w:eastAsia="zh-CN" w:bidi="ar-SA"/>
    </w:rPr>
  </w:style>
  <w:style w:type="paragraph" w:styleId="986" w:customStyle="1">
    <w:name w:val="纯文本4"/>
    <w:basedOn w:val="733"/>
    <w:uiPriority w:val="0"/>
    <w:qFormat/>
    <w:rPr>
      <w:rFonts w:ascii="宋体" w:hAnsi="Courier New" w:eastAsia="楷体_GB2312"/>
      <w:sz w:val="26"/>
      <w:szCs w:val="20"/>
    </w:rPr>
  </w:style>
  <w:style w:type="paragraph" w:styleId="987" w:customStyle="1">
    <w:name w:val="纯文本1"/>
    <w:basedOn w:val="733"/>
    <w:uiPriority w:val="0"/>
    <w:qFormat/>
    <w:rPr>
      <w:rFonts w:ascii="宋体" w:hAnsi="Courier New" w:eastAsia="楷体_GB2312"/>
      <w:sz w:val="28"/>
      <w:szCs w:val="20"/>
    </w:rPr>
  </w:style>
  <w:style w:type="character" w:styleId="988" w:customStyle="1">
    <w:name w:val="批注文字 Char1"/>
    <w:basedOn w:val="735"/>
    <w:uiPriority w:val="0"/>
    <w:qFormat/>
  </w:style>
  <w:style w:type="character" w:styleId="989" w:customStyle="1">
    <w:name w:val="页眉 Char1"/>
    <w:uiPriority w:val="0"/>
    <w:qFormat/>
    <w:rPr>
      <w:sz w:val="18"/>
      <w:szCs w:val="18"/>
    </w:rPr>
  </w:style>
  <w:style w:type="character" w:styleId="990" w:customStyle="1">
    <w:name w:val="页脚 Char1"/>
    <w:uiPriority w:val="0"/>
    <w:qFormat/>
    <w:rPr>
      <w:sz w:val="18"/>
      <w:szCs w:val="18"/>
    </w:rPr>
  </w:style>
  <w:style w:type="character" w:styleId="991" w:customStyle="1">
    <w:name w:val="批注框文本 Char1"/>
    <w:uiPriority w:val="0"/>
    <w:qFormat/>
    <w:rPr>
      <w:sz w:val="18"/>
      <w:szCs w:val="18"/>
    </w:rPr>
  </w:style>
  <w:style w:type="character" w:styleId="992" w:customStyle="1">
    <w:name w:val="脚注文本 Char1"/>
    <w:uiPriority w:val="0"/>
    <w:qFormat/>
    <w:rPr>
      <w:sz w:val="18"/>
      <w:szCs w:val="18"/>
    </w:rPr>
  </w:style>
  <w:style w:type="character" w:styleId="993" w:customStyle="1">
    <w:name w:val="纯文本 Char1"/>
    <w:uiPriority w:val="0"/>
    <w:qFormat/>
    <w:rPr>
      <w:rFonts w:ascii="宋体" w:hAnsi="Courier New" w:eastAsia="宋体" w:cs="Courier New"/>
      <w:szCs w:val="21"/>
    </w:rPr>
  </w:style>
  <w:style w:type="character" w:styleId="994" w:customStyle="1">
    <w:name w:val="批注主题 Char1"/>
    <w:uiPriority w:val="0"/>
    <w:qFormat/>
    <w:rPr>
      <w:b/>
      <w:bCs/>
    </w:rPr>
  </w:style>
  <w:style w:type="paragraph" w:styleId="995" w:customStyle="1">
    <w:name w:val="修订1"/>
    <w:uiPriority w:val="99"/>
    <w:semiHidden/>
    <w:qFormat/>
    <w:rPr>
      <w:rFonts w:ascii="Calibri" w:hAnsi="Calibri" w:eastAsia="宋体" w:cs="Times New Roman"/>
      <w:sz w:val="21"/>
      <w:szCs w:val="22"/>
      <w:lang w:val="en-US" w:eastAsia="zh-CN" w:bidi="ar-SA"/>
    </w:rPr>
  </w:style>
  <w:style w:type="character" w:styleId="996" w:customStyle="1">
    <w:name w:val="正文文本缩进 3 Char1"/>
    <w:uiPriority w:val="0"/>
    <w:qFormat/>
    <w:rPr>
      <w:sz w:val="16"/>
      <w:szCs w:val="16"/>
    </w:rPr>
  </w:style>
  <w:style w:type="paragraph" w:styleId="997" w:customStyle="1">
    <w:name w:val="表格字体"/>
    <w:basedOn w:val="733"/>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98" w:customStyle="1">
    <w:name w:val="首行缩进"/>
    <w:basedOn w:val="733"/>
    <w:uiPriority w:val="0"/>
    <w:qFormat/>
    <w:pPr>
      <w:ind w:left="1024" w:firstLine="480"/>
      <w:widowControl/>
    </w:pPr>
    <w:rPr>
      <w:rFonts w:ascii="Times New Roman" w:hAnsi="Times New Roman"/>
      <w:sz w:val="20"/>
      <w:szCs w:val="20"/>
      <w:lang w:val="zh-CN"/>
    </w:rPr>
  </w:style>
  <w:style w:type="paragraph" w:styleId="999" w:customStyle="1">
    <w:name w:val="备注"/>
    <w:basedOn w:val="733"/>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1000" w:customStyle="1">
    <w:name w:val="附录标识"/>
    <w:basedOn w:val="733"/>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01" w:customStyle="1">
    <w:name w:val="附录章标题"/>
    <w:next w:val="812"/>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1002"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03" w:customStyle="1">
    <w:name w:val="修订2"/>
    <w:hidden/>
    <w:uiPriority w:val="99"/>
    <w:semiHidden/>
    <w:qFormat/>
    <w:rPr>
      <w:rFonts w:ascii="Calibri" w:hAnsi="Calibri" w:eastAsia="宋体" w:cs="Times New Roman"/>
      <w:sz w:val="21"/>
      <w:szCs w:val="22"/>
      <w:lang w:val="en-US" w:eastAsia="zh-CN" w:bidi="ar-SA"/>
    </w:rPr>
  </w:style>
  <w:style w:type="paragraph" w:styleId="1004" w:customStyle="1">
    <w:name w:val="marklang-paragraph"/>
    <w:basedOn w:val="733"/>
    <w:uiPriority w:val="0"/>
    <w:qFormat/>
    <w:pPr>
      <w:jc w:val="left"/>
      <w:spacing w:before="100" w:beforeAutospacing="1" w:after="100" w:afterAutospacing="1"/>
      <w:widowControl/>
    </w:pPr>
    <w:rPr>
      <w:rFonts w:ascii="宋体" w:hAnsi="宋体" w:cs="宋体"/>
      <w:sz w:val="24"/>
      <w:szCs w:val="24"/>
    </w:rPr>
  </w:style>
  <w:style w:type="character" w:styleId="1005" w:customStyle="1">
    <w:name w:val="font21"/>
    <w:basedOn w:val="735"/>
    <w:uiPriority w:val="0"/>
    <w:qFormat/>
    <w:rPr>
      <w:rFonts w:hint="eastAsia" w:ascii="宋体" w:hAnsi="宋体" w:eastAsia="宋体" w:cs="宋体"/>
      <w:color w:val="000000"/>
      <w:sz w:val="18"/>
      <w:szCs w:val="18"/>
      <w:u w:val="none"/>
    </w:rPr>
  </w:style>
  <w:style w:type="character" w:styleId="1006" w:customStyle="1">
    <w:name w:val="font51"/>
    <w:basedOn w:val="735"/>
    <w:uiPriority w:val="0"/>
    <w:qFormat/>
    <w:rPr>
      <w:rFonts w:hint="eastAsia" w:ascii="宋体" w:hAnsi="宋体" w:eastAsia="宋体" w:cs="宋体"/>
      <w:color w:val="339966"/>
      <w:sz w:val="18"/>
      <w:szCs w:val="18"/>
      <w:u w:val="none"/>
    </w:rPr>
  </w:style>
  <w:style w:type="character" w:styleId="1007" w:customStyle="1">
    <w:name w:val="font61"/>
    <w:basedOn w:val="735"/>
    <w:uiPriority w:val="0"/>
    <w:qFormat/>
    <w:rPr>
      <w:rFonts w:ascii="Yu Gothic" w:hAnsi="Yu Gothic" w:eastAsia="Yu Gothic" w:cs="Yu Gothic"/>
      <w:color w:val="000000"/>
      <w:sz w:val="18"/>
      <w:szCs w:val="18"/>
      <w:u w:val="none"/>
    </w:rPr>
  </w:style>
  <w:style w:type="character" w:styleId="1008" w:customStyle="1">
    <w:name w:val="font41"/>
    <w:basedOn w:val="735"/>
    <w:uiPriority w:val="0"/>
    <w:qFormat/>
    <w:rPr>
      <w:rFonts w:hint="eastAsia" w:ascii="宋体" w:hAnsi="宋体" w:eastAsia="宋体" w:cs="宋体"/>
      <w:color w:val="000000"/>
      <w:sz w:val="20"/>
      <w:szCs w:val="20"/>
      <w:u w:val="none"/>
    </w:rPr>
  </w:style>
  <w:style w:type="character" w:styleId="1009" w:customStyle="1">
    <w:name w:val="font81"/>
    <w:basedOn w:val="735"/>
    <w:uiPriority w:val="0"/>
    <w:qFormat/>
    <w:rPr>
      <w:rFonts w:ascii="Calibri" w:hAnsi="Calibri" w:cs="Calibri"/>
      <w:color w:val="000000"/>
      <w:sz w:val="18"/>
      <w:szCs w:val="18"/>
      <w:u w:val="none"/>
    </w:rPr>
  </w:style>
  <w:style w:type="character" w:styleId="1010" w:customStyle="1">
    <w:name w:val="正文首行缩进 2 Char"/>
    <w:basedOn w:val="818"/>
    <w:link w:val="766"/>
    <w:uiPriority w:val="99"/>
    <w:semiHidden/>
    <w:qFormat/>
    <w:rPr>
      <w:rFonts w:ascii="Calibri" w:hAnsi="Calibri"/>
    </w:rPr>
  </w:style>
  <w:style w:type="paragraph" w:styleId="1011" w:customStyle="1">
    <w:name w:val="正文文本缩进1"/>
    <w:basedOn w:val="733"/>
    <w:next w:val="733"/>
    <w:uiPriority w:val="0"/>
    <w:qFormat/>
    <w:pPr>
      <w:ind w:firstLine="420"/>
      <w:spacing w:line="360" w:lineRule="exact"/>
    </w:pPr>
    <w:rPr>
      <w:szCs w:val="21"/>
    </w:rPr>
  </w:style>
  <w:style w:type="character" w:styleId="1012" w:customStyle="1">
    <w:name w:val="NormalCharacter1"/>
    <w:uiPriority w:val="0"/>
    <w:semiHidden/>
    <w:qFormat/>
    <w:rPr>
      <w:rFonts w:hint="default" w:ascii="Calibri" w:hAnsi="Calibri" w:eastAsia="宋体" w:cs="Times New Roman"/>
      <w:sz w:val="21"/>
      <w:szCs w:val="22"/>
    </w:rPr>
  </w:style>
  <w:style w:type="character" w:styleId="1013" w:customStyle="1">
    <w:name w:val="页眉 Char2"/>
    <w:basedOn w:val="735"/>
    <w:link w:val="753"/>
    <w:uiPriority w:val="99"/>
    <w:semiHidden/>
    <w:qFormat/>
    <w:rPr>
      <w:rFonts w:ascii="Calibri" w:hAnsi="Calibri"/>
      <w:sz w:val="18"/>
      <w:szCs w:val="18"/>
    </w:rPr>
  </w:style>
  <w:style w:type="character" w:styleId="1014" w:customStyle="1">
    <w:name w:val="页脚 Char2"/>
    <w:basedOn w:val="735"/>
    <w:link w:val="751"/>
    <w:uiPriority w:val="99"/>
    <w:semiHidden/>
    <w:qFormat/>
    <w:rPr>
      <w:rFonts w:ascii="Calibri" w:hAnsi="Calibri"/>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9D9B19-5A7D-4757-8773-79DE49D263D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张占柏</cp:lastModifiedBy>
  <cp:revision>159</cp:revision>
  <dcterms:created xsi:type="dcterms:W3CDTF">2024-08-07T01:18:00Z</dcterms:created>
  <dcterms:modified xsi:type="dcterms:W3CDTF">2025-11-12T03:29:04Z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290E27C1282541AA93D45DE2C9AA3E81_12</vt:lpwstr>
  </property>
  <property fmtid="{D5CDD505-2E9C-101B-9397-08002B2CF9AE}" pid="4" name="KSOTemplateDocerSaveRecord">
    <vt:lpwstr>eyJoZGlkIjoiMWQyMmEyODMzOGRiYWIxYzJmNjMxNmEzZDRkM2Y3NTQiLCJ1c2VySWQiOiI2Njg5NzI1ODEifQ==</vt:lpwstr>
  </property>
</Properties>
</file>